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F7CF8B" w14:textId="77777777" w:rsidR="00F83DA5" w:rsidRDefault="00F83DA5" w:rsidP="0074405B">
      <w:pPr>
        <w:pStyle w:val="3GPPHeader"/>
        <w:spacing w:after="60"/>
      </w:pPr>
    </w:p>
    <w:p w14:paraId="7C359928" w14:textId="56E31DB7" w:rsidR="0074405B" w:rsidRDefault="002B73C5" w:rsidP="0074405B">
      <w:pPr>
        <w:pStyle w:val="3GPPHeader"/>
        <w:spacing w:after="60"/>
        <w:rPr>
          <w:sz w:val="32"/>
          <w:szCs w:val="32"/>
          <w:highlight w:val="yellow"/>
        </w:rPr>
      </w:pPr>
      <w:r>
        <w:t>3GPP TSG-RAN WG2 #</w:t>
      </w:r>
      <w:r w:rsidR="004F7630">
        <w:t>100</w:t>
      </w:r>
      <w:r w:rsidR="0074405B">
        <w:tab/>
      </w:r>
      <w:r w:rsidR="00D70E73">
        <w:rPr>
          <w:sz w:val="32"/>
          <w:szCs w:val="32"/>
        </w:rPr>
        <w:t xml:space="preserve">Tdoc </w:t>
      </w:r>
      <w:r w:rsidR="00E41F91" w:rsidRPr="00E41F91">
        <w:rPr>
          <w:sz w:val="32"/>
          <w:szCs w:val="32"/>
        </w:rPr>
        <w:t>R2-1713270</w:t>
      </w:r>
    </w:p>
    <w:p w14:paraId="3BEECBC0" w14:textId="0C365FAE" w:rsidR="00F83DA5" w:rsidRDefault="004F7630" w:rsidP="00F83DA5">
      <w:pPr>
        <w:pStyle w:val="CRCoverPage"/>
        <w:outlineLvl w:val="0"/>
        <w:rPr>
          <w:b/>
          <w:sz w:val="24"/>
          <w:lang w:eastAsia="zh-CN"/>
        </w:rPr>
      </w:pPr>
      <w:r w:rsidRPr="00F83DA5">
        <w:rPr>
          <w:b/>
          <w:sz w:val="24"/>
          <w:lang w:eastAsia="zh-CN"/>
        </w:rPr>
        <w:t>Reno, Nevada, USA, 27th November – 1st December 2017</w:t>
      </w:r>
      <w:r w:rsidR="00F83DA5" w:rsidRPr="00F83DA5">
        <w:rPr>
          <w:b/>
          <w:sz w:val="24"/>
          <w:lang w:eastAsia="zh-CN"/>
        </w:rPr>
        <w:t xml:space="preserve">  </w:t>
      </w:r>
      <w:r w:rsidR="00F83DA5">
        <w:rPr>
          <w:b/>
          <w:sz w:val="24"/>
          <w:lang w:eastAsia="zh-CN"/>
        </w:rPr>
        <w:t xml:space="preserve">  </w:t>
      </w:r>
      <w:r w:rsidR="00F83DA5">
        <w:rPr>
          <w:b/>
          <w:sz w:val="24"/>
          <w:lang w:eastAsia="zh-CN"/>
        </w:rPr>
        <w:t xml:space="preserve"> </w:t>
      </w:r>
      <w:r w:rsidR="00F83DA5" w:rsidRPr="00F83DA5">
        <w:rPr>
          <w:b/>
          <w:sz w:val="24"/>
          <w:lang w:eastAsia="zh-CN"/>
        </w:rPr>
        <w:t>(revision of R2-1710188)</w:t>
      </w:r>
    </w:p>
    <w:p w14:paraId="0EF7BCF4" w14:textId="77777777" w:rsidR="004F7630" w:rsidRPr="00CE0424" w:rsidRDefault="004F7630" w:rsidP="004F7630">
      <w:pPr>
        <w:pStyle w:val="3GPPHeader"/>
      </w:pPr>
    </w:p>
    <w:p w14:paraId="56C12257" w14:textId="77777777" w:rsidR="00E90E49" w:rsidRPr="00CE0424" w:rsidRDefault="00E90E49" w:rsidP="00357380">
      <w:pPr>
        <w:pStyle w:val="3GPPHeader"/>
      </w:pPr>
    </w:p>
    <w:p w14:paraId="4A4F422A" w14:textId="16CE593B" w:rsidR="00E90E49" w:rsidRPr="006475B8" w:rsidRDefault="00E90E49" w:rsidP="00311702">
      <w:pPr>
        <w:pStyle w:val="3GPPHeader"/>
        <w:rPr>
          <w:sz w:val="22"/>
          <w:szCs w:val="22"/>
          <w:lang w:val="en-US"/>
        </w:rPr>
      </w:pPr>
      <w:r w:rsidRPr="006475B8">
        <w:rPr>
          <w:sz w:val="22"/>
          <w:szCs w:val="22"/>
          <w:lang w:val="en-US"/>
        </w:rPr>
        <w:t>Agenda Item:</w:t>
      </w:r>
      <w:r w:rsidRPr="006475B8">
        <w:rPr>
          <w:sz w:val="22"/>
          <w:szCs w:val="22"/>
          <w:lang w:val="en-US"/>
        </w:rPr>
        <w:tab/>
      </w:r>
      <w:r w:rsidR="00F41589" w:rsidRPr="004D7A73">
        <w:rPr>
          <w:sz w:val="22"/>
          <w:szCs w:val="22"/>
          <w:lang w:val="en-US"/>
        </w:rPr>
        <w:t>9.7.2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8C68F91" w:rsidR="00E90E49" w:rsidRPr="00CE0424" w:rsidRDefault="003D3C45" w:rsidP="00311702">
      <w:pPr>
        <w:pStyle w:val="3GPPHeader"/>
        <w:rPr>
          <w:sz w:val="22"/>
          <w:szCs w:val="22"/>
        </w:rPr>
      </w:pPr>
      <w:r>
        <w:rPr>
          <w:sz w:val="22"/>
          <w:szCs w:val="22"/>
        </w:rPr>
        <w:t>Title:</w:t>
      </w:r>
      <w:r w:rsidR="00E90E49" w:rsidRPr="00CE0424">
        <w:rPr>
          <w:sz w:val="22"/>
          <w:szCs w:val="22"/>
        </w:rPr>
        <w:tab/>
      </w:r>
      <w:r w:rsidR="00E73925">
        <w:rPr>
          <w:sz w:val="22"/>
          <w:szCs w:val="22"/>
        </w:rPr>
        <w:t>Barring legacy UEs from 5GC only cells</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B73C5">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E9735C7" w14:textId="32F4EB5F" w:rsidR="00C3171C" w:rsidRDefault="00E73925" w:rsidP="0039055D">
      <w:r>
        <w:t>Core network selection for LTE connected to 5GC was discussed in RAN2#99 and the following agreements were reached:</w:t>
      </w:r>
    </w:p>
    <w:p w14:paraId="10B6B4E2" w14:textId="265985A4" w:rsidR="00E73925" w:rsidRDefault="00E73925" w:rsidP="0039055D"/>
    <w:p w14:paraId="09CB4B0A" w14:textId="77777777" w:rsidR="00E73925" w:rsidRDefault="00E73925" w:rsidP="00E73925">
      <w:pPr>
        <w:pStyle w:val="Doc-text2"/>
        <w:pBdr>
          <w:top w:val="single" w:sz="4" w:space="1" w:color="auto"/>
          <w:left w:val="single" w:sz="4" w:space="4" w:color="auto"/>
          <w:bottom w:val="single" w:sz="4" w:space="1" w:color="auto"/>
          <w:right w:val="single" w:sz="4" w:space="4" w:color="auto"/>
        </w:pBdr>
        <w:rPr>
          <w:lang w:val="en-GB"/>
        </w:rPr>
      </w:pPr>
      <w:r>
        <w:t>1</w:t>
      </w:r>
      <w:r>
        <w:tab/>
        <w:t>An LTE ng-eNB can belong to multiple PLMNs and for each PLMN,  it can be connected to: (1) EPC only, (2) both EPC and 5GC or (3) 5GC only.</w:t>
      </w:r>
    </w:p>
    <w:p w14:paraId="570A691E" w14:textId="77777777" w:rsidR="00E73925" w:rsidRDefault="00E73925" w:rsidP="00E73925">
      <w:pPr>
        <w:pStyle w:val="Doc-text2"/>
        <w:pBdr>
          <w:top w:val="single" w:sz="4" w:space="1" w:color="auto"/>
          <w:left w:val="single" w:sz="4" w:space="4" w:color="auto"/>
          <w:bottom w:val="single" w:sz="4" w:space="1" w:color="auto"/>
          <w:right w:val="single" w:sz="4" w:space="4" w:color="auto"/>
        </w:pBdr>
      </w:pPr>
      <w:r>
        <w:t>2</w:t>
      </w:r>
      <w:r>
        <w:tab/>
        <w:t>In case that a PLMN in an LTE eNB is connected to 5GC only, the UEs only capable of EPC-NAS should be prevented from camping and should reselect to a different cell.</w:t>
      </w:r>
    </w:p>
    <w:p w14:paraId="456F7D5D" w14:textId="77777777" w:rsidR="00E73925" w:rsidRDefault="00E73925" w:rsidP="00E73925">
      <w:pPr>
        <w:pStyle w:val="Doc-text2"/>
        <w:pBdr>
          <w:top w:val="single" w:sz="4" w:space="1" w:color="auto"/>
          <w:left w:val="single" w:sz="4" w:space="4" w:color="auto"/>
          <w:bottom w:val="single" w:sz="4" w:space="1" w:color="auto"/>
          <w:right w:val="single" w:sz="4" w:space="4" w:color="auto"/>
        </w:pBdr>
      </w:pPr>
      <w:r>
        <w:t>3</w:t>
      </w:r>
      <w:r>
        <w:tab/>
        <w:t>For the case that all the PLMNs only have access to 5GC then UEs capable only of EPC-NAS can be barred using cellBarred flag in SIB1 which the 5GC-NAS capable UEs ignore. To provide the current cell barring flag functionality to 5GC-NAS capable UEs, a corresponding new flag is introduced for those UEs (e.g. “cellBarred-5GC”).</w:t>
      </w:r>
    </w:p>
    <w:p w14:paraId="61292DFA" w14:textId="77777777" w:rsidR="00E73925" w:rsidRDefault="00E73925" w:rsidP="00E73925">
      <w:pPr>
        <w:pStyle w:val="Doc-text2"/>
        <w:pBdr>
          <w:top w:val="single" w:sz="4" w:space="1" w:color="auto"/>
          <w:left w:val="single" w:sz="4" w:space="4" w:color="auto"/>
          <w:bottom w:val="single" w:sz="4" w:space="1" w:color="auto"/>
          <w:right w:val="single" w:sz="4" w:space="4" w:color="auto"/>
        </w:pBdr>
      </w:pPr>
      <w:r w:rsidRPr="007C3025">
        <w:rPr>
          <w:highlight w:val="yellow"/>
        </w:rPr>
        <w:t>FFS for the case that only some PLMN only have access to 5GC</w:t>
      </w:r>
    </w:p>
    <w:p w14:paraId="03D5BDD2" w14:textId="77777777" w:rsidR="00E73925" w:rsidRDefault="00E73925" w:rsidP="00E73925">
      <w:pPr>
        <w:pStyle w:val="Doc-text2"/>
        <w:pBdr>
          <w:top w:val="single" w:sz="4" w:space="1" w:color="auto"/>
          <w:left w:val="single" w:sz="4" w:space="4" w:color="auto"/>
          <w:bottom w:val="single" w:sz="4" w:space="1" w:color="auto"/>
          <w:right w:val="single" w:sz="4" w:space="4" w:color="auto"/>
        </w:pBdr>
      </w:pPr>
      <w:r>
        <w:t>4</w:t>
      </w:r>
      <w:r>
        <w:tab/>
        <w:t>In LTE, the system information should be extended to include information about the available CN per  PLMN.</w:t>
      </w:r>
    </w:p>
    <w:p w14:paraId="0AB6D9DB" w14:textId="0534D349" w:rsidR="00E73925" w:rsidRDefault="00E73925" w:rsidP="0039055D"/>
    <w:p w14:paraId="4189850F" w14:textId="29C4AD25" w:rsidR="00E73925" w:rsidRDefault="00E73925" w:rsidP="0039055D">
      <w:r>
        <w:t xml:space="preserve">This contribution addresses the remaining FFS </w:t>
      </w:r>
      <w:r w:rsidR="007C3025">
        <w:t xml:space="preserve">point </w:t>
      </w:r>
      <w:r>
        <w:t xml:space="preserve">above; that is, </w:t>
      </w:r>
      <w:r w:rsidR="00564B2A">
        <w:t xml:space="preserve">how to bar “legacy” UEs (i.e. UEs only capable of EPC NAS) from camping on a cell in a RAN sharing scenario where some of the PLMNs </w:t>
      </w:r>
      <w:r w:rsidR="00593DAB">
        <w:t xml:space="preserve">hosted by the eNB </w:t>
      </w:r>
      <w:r w:rsidR="00564B2A">
        <w:t>do not have EPC connectivity.</w:t>
      </w:r>
    </w:p>
    <w:p w14:paraId="2EE9A1A8" w14:textId="49B9E597" w:rsidR="00C3171C" w:rsidRDefault="00C3171C" w:rsidP="00C3171C">
      <w:pPr>
        <w:pStyle w:val="Heading1"/>
      </w:pPr>
      <w:r w:rsidRPr="00CE0424">
        <w:t>Discussion</w:t>
      </w:r>
    </w:p>
    <w:p w14:paraId="58E22312" w14:textId="5D496BCD" w:rsidR="002A5B91" w:rsidRDefault="00D05935" w:rsidP="00564B2A">
      <w:r>
        <w:t xml:space="preserve">In RAN2#99 it was </w:t>
      </w:r>
      <w:r w:rsidR="00F94D5F">
        <w:t>that agreed that PLMNs hosted by the same eNB may have different types of CN connectivity and that some PLMN</w:t>
      </w:r>
      <w:r w:rsidR="003338F0">
        <w:t>s</w:t>
      </w:r>
      <w:r w:rsidR="00F94D5F">
        <w:t xml:space="preserve"> may be connected only to 5GC. </w:t>
      </w:r>
      <w:r w:rsidR="00FF3E7E">
        <w:t>Since</w:t>
      </w:r>
      <w:r w:rsidR="003338F0">
        <w:t xml:space="preserve"> legacy UEs </w:t>
      </w:r>
      <w:r w:rsidR="000F1373">
        <w:t>can only</w:t>
      </w:r>
      <w:r w:rsidR="00FF3E7E">
        <w:t xml:space="preserve"> obtain service from cell</w:t>
      </w:r>
      <w:r w:rsidR="000F1373">
        <w:t>s with EPC connectivity,</w:t>
      </w:r>
      <w:r w:rsidR="00FF3E7E">
        <w:t xml:space="preserve"> </w:t>
      </w:r>
      <w:r w:rsidR="000F1373">
        <w:t>we need a mechanism to prevent</w:t>
      </w:r>
      <w:r w:rsidR="00FF3E7E">
        <w:t xml:space="preserve"> legacy UEs from camping on </w:t>
      </w:r>
      <w:r w:rsidR="000F1373">
        <w:t xml:space="preserve">cells which are only connected to 5GC. </w:t>
      </w:r>
      <w:r w:rsidR="002A5B91">
        <w:t>There are two possible cases:</w:t>
      </w:r>
    </w:p>
    <w:p w14:paraId="64B98E88" w14:textId="7A6FEDC2" w:rsidR="002A5B91" w:rsidRDefault="002A5B91" w:rsidP="00D72312">
      <w:pPr>
        <w:pStyle w:val="ListParagraph"/>
        <w:numPr>
          <w:ilvl w:val="0"/>
          <w:numId w:val="29"/>
        </w:numPr>
        <w:spacing w:after="60"/>
        <w:ind w:left="714" w:hanging="357"/>
        <w:contextualSpacing w:val="0"/>
      </w:pPr>
      <w:r>
        <w:t>Scenario 1: None of the PLMNs have EPC connectivity</w:t>
      </w:r>
    </w:p>
    <w:p w14:paraId="1244D3D7" w14:textId="5A9A5933" w:rsidR="002A5B91" w:rsidRDefault="002A5B91" w:rsidP="002A5B91">
      <w:pPr>
        <w:pStyle w:val="ListParagraph"/>
        <w:numPr>
          <w:ilvl w:val="0"/>
          <w:numId w:val="29"/>
        </w:numPr>
      </w:pPr>
      <w:r>
        <w:t>Scenario 2: Some of the PLMNs have EPC connectivity while some don’t</w:t>
      </w:r>
    </w:p>
    <w:p w14:paraId="6E5CE2E0" w14:textId="77777777" w:rsidR="003E613D" w:rsidRDefault="003E613D" w:rsidP="003E613D">
      <w:pPr>
        <w:pStyle w:val="ListParagraph"/>
      </w:pPr>
    </w:p>
    <w:p w14:paraId="75FB78D9" w14:textId="0CA8387F" w:rsidR="003E613D" w:rsidRDefault="00CD3915" w:rsidP="003E613D">
      <w:pPr>
        <w:pStyle w:val="Observation"/>
        <w:ind w:left="1701" w:hanging="1494"/>
      </w:pPr>
      <w:r>
        <w:t>A</w:t>
      </w:r>
      <w:r w:rsidR="003E613D">
        <w:t xml:space="preserve"> mechanism </w:t>
      </w:r>
      <w:r>
        <w:t xml:space="preserve">is required </w:t>
      </w:r>
      <w:r w:rsidR="003E613D">
        <w:t>to prevent legacy UEs from camping on cells which are only connected to 5GC. There are two possible cases:</w:t>
      </w:r>
    </w:p>
    <w:p w14:paraId="2D360BDB" w14:textId="77777777" w:rsidR="003E613D" w:rsidRDefault="003E613D" w:rsidP="003E613D">
      <w:pPr>
        <w:pStyle w:val="Observation"/>
        <w:numPr>
          <w:ilvl w:val="0"/>
          <w:numId w:val="32"/>
        </w:numPr>
      </w:pPr>
      <w:r>
        <w:t>Scenario 1: None of the PLMNs have EPC connectivity</w:t>
      </w:r>
    </w:p>
    <w:p w14:paraId="576CF4B4" w14:textId="0D71A1DD" w:rsidR="003E613D" w:rsidRDefault="003E613D" w:rsidP="003E613D">
      <w:pPr>
        <w:pStyle w:val="Observation"/>
        <w:numPr>
          <w:ilvl w:val="0"/>
          <w:numId w:val="32"/>
        </w:numPr>
      </w:pPr>
      <w:r>
        <w:t>Scenario 2: Some of the PLMNs have EPC connectivity while some don’t</w:t>
      </w:r>
    </w:p>
    <w:p w14:paraId="5A0C0CB7" w14:textId="175919BD" w:rsidR="00E74B51" w:rsidRDefault="002A5B91" w:rsidP="002A5B91">
      <w:r>
        <w:t xml:space="preserve">For the first scenario, </w:t>
      </w:r>
      <w:r w:rsidR="00D05935">
        <w:t>it was</w:t>
      </w:r>
      <w:r w:rsidR="00995153">
        <w:t xml:space="preserve"> </w:t>
      </w:r>
      <w:r w:rsidR="00D05935">
        <w:t xml:space="preserve">agreed that the </w:t>
      </w:r>
      <w:r w:rsidR="00D05935" w:rsidRPr="00D05935">
        <w:rPr>
          <w:i/>
        </w:rPr>
        <w:t>cellBarred</w:t>
      </w:r>
      <w:r w:rsidR="00D05935">
        <w:t xml:space="preserve"> flag in SIB1 can be used </w:t>
      </w:r>
      <w:r w:rsidR="0071348E">
        <w:t>prevent</w:t>
      </w:r>
      <w:r w:rsidR="00D05935">
        <w:t xml:space="preserve"> lega</w:t>
      </w:r>
      <w:r w:rsidR="00D72312">
        <w:t>cy UEs from camping on the cell</w:t>
      </w:r>
      <w:r w:rsidR="0071348E">
        <w:t xml:space="preserve">. This flag is common for all PLMNs and can therefore only be used in the first scenario. </w:t>
      </w:r>
      <w:r w:rsidR="00E91948">
        <w:t>By letting the new</w:t>
      </w:r>
      <w:r w:rsidR="0071348E" w:rsidRPr="00F9200E">
        <w:t xml:space="preserve"> UEs</w:t>
      </w:r>
      <w:r w:rsidR="00E91948">
        <w:t xml:space="preserve"> (i.e. UEs capable of </w:t>
      </w:r>
      <w:r w:rsidR="00E91948" w:rsidRPr="00F9200E">
        <w:t>5GC-NAS</w:t>
      </w:r>
      <w:r w:rsidR="00E91948">
        <w:t>)</w:t>
      </w:r>
      <w:r w:rsidR="0071348E" w:rsidRPr="00F9200E">
        <w:t xml:space="preserve"> ignore </w:t>
      </w:r>
      <w:r w:rsidR="0071348E">
        <w:t>the</w:t>
      </w:r>
      <w:r w:rsidR="0071348E" w:rsidRPr="00F9200E">
        <w:t xml:space="preserve"> flag</w:t>
      </w:r>
      <w:r w:rsidR="00E91948">
        <w:t>,</w:t>
      </w:r>
      <w:r w:rsidR="0071348E" w:rsidRPr="00F9200E">
        <w:t xml:space="preserve"> </w:t>
      </w:r>
      <w:r w:rsidR="00E91948">
        <w:t xml:space="preserve">the legacy UEs will be blocked while the new UEs are allowed through. </w:t>
      </w:r>
      <w:r w:rsidR="0071348E">
        <w:t>To provide the current cel</w:t>
      </w:r>
      <w:r w:rsidR="00E91948">
        <w:t>l barring flag functionality for new UEs,</w:t>
      </w:r>
      <w:r w:rsidR="0071348E">
        <w:t xml:space="preserve"> it was </w:t>
      </w:r>
      <w:r w:rsidR="00E91948">
        <w:t xml:space="preserve">also agreed to introduce </w:t>
      </w:r>
      <w:r w:rsidR="0071348E">
        <w:t xml:space="preserve">a corresponding new flag for </w:t>
      </w:r>
      <w:r w:rsidR="00E91948">
        <w:t>the new</w:t>
      </w:r>
      <w:r w:rsidR="0071348E">
        <w:t xml:space="preserve"> UEs (e.g. “cellBarred-5GC”)</w:t>
      </w:r>
      <w:r w:rsidR="00E91948">
        <w:t xml:space="preserve">. </w:t>
      </w:r>
    </w:p>
    <w:p w14:paraId="018E12E4" w14:textId="254A7D4F" w:rsidR="00B90B8F" w:rsidRDefault="007C3025" w:rsidP="007C3025">
      <w:r>
        <w:t xml:space="preserve">As noted in the introduction the </w:t>
      </w:r>
      <w:r w:rsidR="00E91948">
        <w:t>second scenario was left FFS.</w:t>
      </w:r>
      <w:r>
        <w:t xml:space="preserve"> In our view this scenario can be solved</w:t>
      </w:r>
      <w:r w:rsidR="00B90B8F">
        <w:t xml:space="preserve"> in a similar way as the first </w:t>
      </w:r>
      <w:r>
        <w:t xml:space="preserve">one </w:t>
      </w:r>
      <w:r w:rsidR="00B90B8F">
        <w:t xml:space="preserve">by using the </w:t>
      </w:r>
      <w:r w:rsidR="00B90B8F" w:rsidRPr="00D72312">
        <w:rPr>
          <w:i/>
        </w:rPr>
        <w:t>cellReservedForOperatorUse</w:t>
      </w:r>
      <w:r w:rsidR="00B90B8F">
        <w:rPr>
          <w:i/>
        </w:rPr>
        <w:t xml:space="preserve"> </w:t>
      </w:r>
      <w:r w:rsidR="00B90B8F">
        <w:t xml:space="preserve">flag in SIB1. This flag </w:t>
      </w:r>
      <w:r w:rsidR="00D72312">
        <w:t xml:space="preserve">is set per PLMN </w:t>
      </w:r>
      <w:r w:rsidR="00CE6B5C">
        <w:lastRenderedPageBreak/>
        <w:t xml:space="preserve">and prevents all UEs </w:t>
      </w:r>
      <w:r w:rsidR="00F3068F">
        <w:t>except those belonging to AC=11 (“For PLMN Use”)</w:t>
      </w:r>
      <w:r w:rsidR="00CE6B5C">
        <w:t xml:space="preserve"> or AC=15</w:t>
      </w:r>
      <w:r w:rsidR="00F3068F">
        <w:t xml:space="preserve"> (“PLMN Staff”)</w:t>
      </w:r>
      <w:r w:rsidR="00CE6B5C">
        <w:t xml:space="preserve"> </w:t>
      </w:r>
      <w:r w:rsidR="00F3068F">
        <w:t xml:space="preserve">and operating in their HPLMN from camping on a cell. </w:t>
      </w:r>
      <w:r w:rsidR="00B90B8F">
        <w:t xml:space="preserve">Similar to </w:t>
      </w:r>
      <w:r w:rsidR="00912870">
        <w:t xml:space="preserve">the solution for the </w:t>
      </w:r>
      <w:r w:rsidR="00B90B8F">
        <w:t xml:space="preserve">first scenario, the </w:t>
      </w:r>
      <w:r w:rsidR="00912870" w:rsidRPr="00912870">
        <w:t>flag</w:t>
      </w:r>
      <w:r w:rsidR="00912870">
        <w:rPr>
          <w:i/>
        </w:rPr>
        <w:t xml:space="preserve"> </w:t>
      </w:r>
      <w:r w:rsidR="00912870">
        <w:t>is</w:t>
      </w:r>
      <w:r w:rsidR="00B90B8F">
        <w:t xml:space="preserve"> ignored by</w:t>
      </w:r>
      <w:r w:rsidR="00912870">
        <w:t xml:space="preserve"> </w:t>
      </w:r>
      <w:r w:rsidR="00B90B8F">
        <w:t xml:space="preserve">new UEs and a corresponding new flag </w:t>
      </w:r>
      <w:r w:rsidR="00912870">
        <w:t>(e.g. “</w:t>
      </w:r>
      <w:r w:rsidR="00912870" w:rsidRPr="000B42F7">
        <w:rPr>
          <w:i/>
        </w:rPr>
        <w:t>cellReservedForOperatorUse</w:t>
      </w:r>
      <w:r w:rsidR="00912870">
        <w:rPr>
          <w:i/>
        </w:rPr>
        <w:t>-5GC”</w:t>
      </w:r>
      <w:r w:rsidR="00912870" w:rsidRPr="00912870">
        <w:t>)</w:t>
      </w:r>
      <w:r w:rsidR="00912870">
        <w:rPr>
          <w:i/>
        </w:rPr>
        <w:t xml:space="preserve"> </w:t>
      </w:r>
      <w:r w:rsidR="00912870">
        <w:t>is</w:t>
      </w:r>
      <w:r w:rsidR="00B90B8F">
        <w:t xml:space="preserve"> introduced to </w:t>
      </w:r>
      <w:r w:rsidR="00912870">
        <w:t xml:space="preserve">be able to </w:t>
      </w:r>
      <w:r w:rsidR="00B90B8F">
        <w:t xml:space="preserve">provide the same </w:t>
      </w:r>
      <w:r w:rsidR="00912870">
        <w:t>barring functionality for new UEs.</w:t>
      </w:r>
    </w:p>
    <w:p w14:paraId="0BB158FA" w14:textId="2CEE967D" w:rsidR="00B90B8F" w:rsidRDefault="00912870" w:rsidP="006C61A0">
      <w:pPr>
        <w:pStyle w:val="Observation"/>
        <w:ind w:left="1701" w:hanging="1701"/>
      </w:pPr>
      <w:bookmarkStart w:id="0" w:name="_Toc492026475"/>
      <w:bookmarkStart w:id="1" w:name="_Toc492026525"/>
      <w:bookmarkStart w:id="2" w:name="_Toc492027678"/>
      <w:bookmarkStart w:id="3" w:name="_Toc492027729"/>
      <w:bookmarkStart w:id="4" w:name="_Toc492027814"/>
      <w:bookmarkStart w:id="5" w:name="_Toc492644951"/>
      <w:r>
        <w:t xml:space="preserve">The </w:t>
      </w:r>
      <w:r w:rsidRPr="00D72312">
        <w:rPr>
          <w:i/>
        </w:rPr>
        <w:t>cellReservedForOperatorUse</w:t>
      </w:r>
      <w:r>
        <w:t xml:space="preserve"> flag </w:t>
      </w:r>
      <w:r w:rsidR="00141A31">
        <w:t xml:space="preserve">in SIB1 </w:t>
      </w:r>
      <w:r>
        <w:t>is set per PLMN and prevents all UEs except those belonging to AC=11 (“For PLMN Use”) or AC=15 (“PLMN Staff”) from camping on a cell.</w:t>
      </w:r>
      <w:bookmarkEnd w:id="0"/>
      <w:bookmarkEnd w:id="1"/>
      <w:bookmarkEnd w:id="2"/>
      <w:bookmarkEnd w:id="3"/>
      <w:bookmarkEnd w:id="4"/>
      <w:bookmarkEnd w:id="5"/>
    </w:p>
    <w:p w14:paraId="719603A1" w14:textId="731F27CB" w:rsidR="00B90B8F" w:rsidRDefault="00912870" w:rsidP="006C61A0">
      <w:r>
        <w:t xml:space="preserve">One issue that remains, though, is the handling of UEs with AC=11 or AC=15. </w:t>
      </w:r>
      <w:r w:rsidR="008F19BF">
        <w:t>UEs with these</w:t>
      </w:r>
      <w:r w:rsidR="00F3068F">
        <w:t xml:space="preserve"> ACs are typically used by the operator for testing purposes, e.g.</w:t>
      </w:r>
      <w:r w:rsidR="000277E5">
        <w:t>,</w:t>
      </w:r>
      <w:r w:rsidR="00F3068F">
        <w:t xml:space="preserve"> </w:t>
      </w:r>
      <w:r w:rsidR="00EE1A53">
        <w:t>when testing a new cell before it is</w:t>
      </w:r>
      <w:r w:rsidR="00F3068F">
        <w:t xml:space="preserve"> taken into use </w:t>
      </w:r>
      <w:r w:rsidR="00EE1A53">
        <w:t xml:space="preserve">or </w:t>
      </w:r>
      <w:r w:rsidR="00F3068F">
        <w:t xml:space="preserve">during drive tests. </w:t>
      </w:r>
      <w:r w:rsidR="00B90B8F">
        <w:t>Since the</w:t>
      </w:r>
      <w:r w:rsidR="00141A31">
        <w:t>se</w:t>
      </w:r>
      <w:r w:rsidR="00B90B8F">
        <w:t xml:space="preserve"> UEs are under operator control it should be possible to upgrade them to support 5GC-NAS to ensure they don’t cause problems in 5GC only cells</w:t>
      </w:r>
      <w:r w:rsidR="00141A31">
        <w:t>.</w:t>
      </w:r>
    </w:p>
    <w:p w14:paraId="4778EB03" w14:textId="1BCB4CA8" w:rsidR="00141A31" w:rsidRDefault="00584332" w:rsidP="00564B2A">
      <w:pPr>
        <w:pStyle w:val="Observation"/>
        <w:ind w:left="1701" w:hanging="1701"/>
      </w:pPr>
      <w:bookmarkStart w:id="6" w:name="_Toc492026476"/>
      <w:bookmarkStart w:id="7" w:name="_Toc492026526"/>
      <w:bookmarkStart w:id="8" w:name="_Toc492027679"/>
      <w:bookmarkStart w:id="9" w:name="_Toc492027730"/>
      <w:bookmarkStart w:id="10" w:name="_Toc492027815"/>
      <w:bookmarkStart w:id="11" w:name="_Toc492644952"/>
      <w:r>
        <w:t xml:space="preserve">Legacy UEs with </w:t>
      </w:r>
      <w:r w:rsidR="006C61A0">
        <w:t xml:space="preserve">AC=11 or AC=15 </w:t>
      </w:r>
      <w:r w:rsidR="00141A31">
        <w:t>can</w:t>
      </w:r>
      <w:r>
        <w:t xml:space="preserve"> be upgraded to support 5GC-NAS to ensure that they do not camp on a 5GC only cell with the </w:t>
      </w:r>
      <w:r w:rsidRPr="00D72312">
        <w:rPr>
          <w:i/>
        </w:rPr>
        <w:t>cellReservedForOperatorUse</w:t>
      </w:r>
      <w:r>
        <w:t xml:space="preserve"> flag set.</w:t>
      </w:r>
      <w:bookmarkEnd w:id="6"/>
      <w:bookmarkEnd w:id="7"/>
      <w:bookmarkEnd w:id="8"/>
      <w:bookmarkEnd w:id="9"/>
      <w:bookmarkEnd w:id="10"/>
      <w:bookmarkEnd w:id="11"/>
    </w:p>
    <w:p w14:paraId="3F754D83" w14:textId="2A972CC6" w:rsidR="00F55EA0" w:rsidRDefault="00141A31" w:rsidP="00564B2A">
      <w:r>
        <w:t xml:space="preserve">In </w:t>
      </w:r>
      <w:r>
        <w:fldChar w:fldCharType="begin"/>
      </w:r>
      <w:r>
        <w:instrText xml:space="preserve"> REF _Ref492026059 \r \h </w:instrText>
      </w:r>
      <w:r>
        <w:fldChar w:fldCharType="separate"/>
      </w:r>
      <w:r>
        <w:t>[2]</w:t>
      </w:r>
      <w:r>
        <w:fldChar w:fldCharType="end"/>
      </w:r>
      <w:r>
        <w:t xml:space="preserve"> and </w:t>
      </w:r>
      <w:r>
        <w:fldChar w:fldCharType="begin"/>
      </w:r>
      <w:r>
        <w:instrText xml:space="preserve"> REF _Ref492026060 \r \h </w:instrText>
      </w:r>
      <w:r>
        <w:fldChar w:fldCharType="separate"/>
      </w:r>
      <w:r>
        <w:t>[3]</w:t>
      </w:r>
      <w:r>
        <w:fldChar w:fldCharType="end"/>
      </w:r>
      <w:r>
        <w:t xml:space="preserve">, </w:t>
      </w:r>
      <w:r w:rsidR="007C3025">
        <w:t xml:space="preserve">an </w:t>
      </w:r>
      <w:r w:rsidR="00E74B51">
        <w:t xml:space="preserve">alternative solution </w:t>
      </w:r>
      <w:r>
        <w:t>to scenario 2 was proposed which is based on having separate PLMN lists</w:t>
      </w:r>
      <w:r w:rsidR="00E74B51">
        <w:t xml:space="preserve"> for EPC and 5GC</w:t>
      </w:r>
      <w:r>
        <w:t xml:space="preserve">. The </w:t>
      </w:r>
      <w:r w:rsidR="00AF3640">
        <w:t xml:space="preserve">PLMNs which are connected to 5GC are put in a </w:t>
      </w:r>
      <w:r>
        <w:t>new</w:t>
      </w:r>
      <w:r w:rsidR="00AF3640">
        <w:t xml:space="preserve"> PLMN list while the PLMNs which are connected to EPC are put in the legacy PLMN list. (A PLMN which is connected to both EPC and 5GC will be present in both lists). S</w:t>
      </w:r>
      <w:r w:rsidR="00FD5DE2">
        <w:t xml:space="preserve">ince </w:t>
      </w:r>
      <w:r w:rsidR="00FF6F20">
        <w:t xml:space="preserve">a legacy UE only reads the legacy PLMN list it would </w:t>
      </w:r>
      <w:r w:rsidR="00E36501">
        <w:t xml:space="preserve">only camp on </w:t>
      </w:r>
      <w:r w:rsidR="004D5A59">
        <w:t>a</w:t>
      </w:r>
      <w:r w:rsidR="00F55EA0">
        <w:t xml:space="preserve"> cell </w:t>
      </w:r>
      <w:r w:rsidR="004D5A59">
        <w:t xml:space="preserve">if the selected </w:t>
      </w:r>
      <w:r w:rsidR="00F55EA0">
        <w:t xml:space="preserve">PLMN is connected to EPC. This solution </w:t>
      </w:r>
      <w:r w:rsidR="004D5A59">
        <w:t xml:space="preserve">will likely also work </w:t>
      </w:r>
      <w:r w:rsidR="00F55EA0">
        <w:t xml:space="preserve">but has a larger RRC impact since we need to add the new PLMN list in SIB1 and potentially update fields which reference the legacy PLMN list (like </w:t>
      </w:r>
      <w:r w:rsidR="00F55EA0" w:rsidRPr="004D5A59">
        <w:rPr>
          <w:i/>
        </w:rPr>
        <w:t>selectedPLMN-Identity</w:t>
      </w:r>
      <w:r w:rsidR="00F55EA0">
        <w:t xml:space="preserve"> in </w:t>
      </w:r>
      <w:r w:rsidR="004D5A59">
        <w:t>the RRC connection setup complete message</w:t>
      </w:r>
      <w:r w:rsidR="00F55EA0">
        <w:t>).</w:t>
      </w:r>
      <w:r w:rsidR="004D5A59">
        <w:t xml:space="preserve"> </w:t>
      </w:r>
    </w:p>
    <w:p w14:paraId="049D8226" w14:textId="77777777" w:rsidR="00CD3915" w:rsidRDefault="00CD3915" w:rsidP="00564B2A"/>
    <w:p w14:paraId="2BFEC0E0" w14:textId="6B2423CF" w:rsidR="00141A31" w:rsidRDefault="00141A31" w:rsidP="008B6CA5">
      <w:pPr>
        <w:pStyle w:val="Observation"/>
        <w:ind w:left="1701" w:hanging="1701"/>
      </w:pPr>
      <w:bookmarkStart w:id="12" w:name="_Toc492026477"/>
      <w:bookmarkStart w:id="13" w:name="_Toc492026527"/>
      <w:bookmarkStart w:id="14" w:name="_Toc492027680"/>
      <w:bookmarkStart w:id="15" w:name="_Toc492027731"/>
      <w:bookmarkStart w:id="16" w:name="_Toc492027816"/>
      <w:bookmarkStart w:id="17" w:name="_Toc492644953"/>
      <w:r>
        <w:t xml:space="preserve">The alternative solution based on separate PLMN lists </w:t>
      </w:r>
      <w:bookmarkEnd w:id="12"/>
      <w:bookmarkEnd w:id="13"/>
      <w:bookmarkEnd w:id="14"/>
      <w:bookmarkEnd w:id="15"/>
      <w:bookmarkEnd w:id="16"/>
      <w:r w:rsidR="004D5A59">
        <w:t>has a larger RRC impact.</w:t>
      </w:r>
      <w:bookmarkEnd w:id="17"/>
    </w:p>
    <w:p w14:paraId="7E690B51" w14:textId="1E86AFDC" w:rsidR="00C01F33" w:rsidRDefault="00C01F33" w:rsidP="00CE0424">
      <w:pPr>
        <w:pStyle w:val="Heading1"/>
      </w:pPr>
      <w:bookmarkStart w:id="18" w:name="_GoBack"/>
      <w:bookmarkEnd w:id="18"/>
      <w:r w:rsidRPr="00CE0424">
        <w:t>Conclusion</w:t>
      </w:r>
    </w:p>
    <w:p w14:paraId="69E455F3" w14:textId="77777777" w:rsidR="004D5A59" w:rsidRDefault="00424921" w:rsidP="008E065E">
      <w:pPr>
        <w:pStyle w:val="BodyText"/>
        <w:rPr>
          <w:noProof/>
        </w:rPr>
      </w:pPr>
      <w:r>
        <w:t xml:space="preserve">In this </w:t>
      </w:r>
      <w:r w:rsidR="0095091E">
        <w:t>contribution,</w:t>
      </w:r>
      <w:r>
        <w:t xml:space="preserve"> we</w:t>
      </w:r>
      <w:r w:rsidR="0095091E" w:rsidRPr="0095091E">
        <w:t xml:space="preserve"> </w:t>
      </w:r>
      <w:r w:rsidR="0095091E">
        <w:t xml:space="preserve">discussed </w:t>
      </w:r>
      <w:r w:rsidR="008F19BF">
        <w:t>how to bar legacy UEs from camping on cells which are connected to 5GC only</w:t>
      </w:r>
      <w:r w:rsidR="0095091E">
        <w:t xml:space="preserve">. </w:t>
      </w:r>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B42BDB">
        <w:t>2</w:t>
      </w:r>
      <w:r w:rsidR="008E065E" w:rsidRPr="00CE0424">
        <w:rPr>
          <w:highlight w:val="cyan"/>
        </w:rPr>
        <w:fldChar w:fldCharType="end"/>
      </w:r>
      <w:r w:rsidR="008E065E" w:rsidRPr="00CE0424">
        <w:t xml:space="preserve"> we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77C2463B" w14:textId="77777777" w:rsidR="004D5A59" w:rsidRPr="004D5A59" w:rsidRDefault="004D5A59">
      <w:pPr>
        <w:pStyle w:val="TOC1"/>
        <w:rPr>
          <w:rFonts w:asciiTheme="minorHAnsi" w:eastAsiaTheme="minorEastAsia" w:hAnsiTheme="minorHAnsi" w:cstheme="minorBidi"/>
          <w:b w:val="0"/>
          <w:sz w:val="22"/>
          <w:lang w:eastAsia="sv-SE"/>
        </w:rPr>
      </w:pPr>
      <w:r>
        <w:t>Observation 1</w:t>
      </w:r>
      <w:r w:rsidRPr="004D5A59">
        <w:rPr>
          <w:rFonts w:asciiTheme="minorHAnsi" w:eastAsiaTheme="minorEastAsia" w:hAnsiTheme="minorHAnsi" w:cstheme="minorBidi"/>
          <w:b w:val="0"/>
          <w:sz w:val="22"/>
          <w:lang w:eastAsia="sv-SE"/>
        </w:rPr>
        <w:tab/>
      </w:r>
      <w:r>
        <w:t xml:space="preserve">The </w:t>
      </w:r>
      <w:r w:rsidRPr="001E4279">
        <w:rPr>
          <w:i/>
        </w:rPr>
        <w:t>cellReservedForOperatorUse</w:t>
      </w:r>
      <w:r>
        <w:t xml:space="preserve"> flag in SIB1 is set per PLMN and prevents all UEs except those belonging to AC=11 (“For PLMN Use”) or AC=15 (“PLMN Staff”) from camping on a cell.</w:t>
      </w:r>
    </w:p>
    <w:p w14:paraId="730D4868" w14:textId="77777777" w:rsidR="004D5A59" w:rsidRPr="004D5A59" w:rsidRDefault="004D5A59">
      <w:pPr>
        <w:pStyle w:val="TOC1"/>
        <w:rPr>
          <w:rFonts w:asciiTheme="minorHAnsi" w:eastAsiaTheme="minorEastAsia" w:hAnsiTheme="minorHAnsi" w:cstheme="minorBidi"/>
          <w:b w:val="0"/>
          <w:sz w:val="22"/>
          <w:lang w:eastAsia="sv-SE"/>
        </w:rPr>
      </w:pPr>
      <w:r>
        <w:t>Observation 2</w:t>
      </w:r>
      <w:r w:rsidRPr="004D5A59">
        <w:rPr>
          <w:rFonts w:asciiTheme="minorHAnsi" w:eastAsiaTheme="minorEastAsia" w:hAnsiTheme="minorHAnsi" w:cstheme="minorBidi"/>
          <w:b w:val="0"/>
          <w:sz w:val="22"/>
          <w:lang w:eastAsia="sv-SE"/>
        </w:rPr>
        <w:tab/>
      </w:r>
      <w:r>
        <w:t xml:space="preserve">Legacy UEs with AC=11 or AC=15 can be upgraded to support 5GC-NAS to ensure that they do not camp on a 5GC only cell with the </w:t>
      </w:r>
      <w:r w:rsidRPr="001E4279">
        <w:rPr>
          <w:i/>
        </w:rPr>
        <w:t>cellReservedForOperatorUse</w:t>
      </w:r>
      <w:r>
        <w:t xml:space="preserve"> flag set.</w:t>
      </w:r>
    </w:p>
    <w:p w14:paraId="5F9FAB1A" w14:textId="77777777" w:rsidR="004D5A59" w:rsidRPr="004D5A59" w:rsidRDefault="004D5A59">
      <w:pPr>
        <w:pStyle w:val="TOC1"/>
        <w:rPr>
          <w:rFonts w:asciiTheme="minorHAnsi" w:eastAsiaTheme="minorEastAsia" w:hAnsiTheme="minorHAnsi" w:cstheme="minorBidi"/>
          <w:b w:val="0"/>
          <w:sz w:val="22"/>
          <w:lang w:eastAsia="sv-SE"/>
        </w:rPr>
      </w:pPr>
      <w:r>
        <w:t>Observation 3</w:t>
      </w:r>
      <w:r w:rsidRPr="004D5A59">
        <w:rPr>
          <w:rFonts w:asciiTheme="minorHAnsi" w:eastAsiaTheme="minorEastAsia" w:hAnsiTheme="minorHAnsi" w:cstheme="minorBidi"/>
          <w:b w:val="0"/>
          <w:sz w:val="22"/>
          <w:lang w:eastAsia="sv-SE"/>
        </w:rPr>
        <w:tab/>
      </w:r>
      <w:r>
        <w:t>The alternative solution based on separate PLMN lists has a larger RRC impact.</w:t>
      </w:r>
    </w:p>
    <w:p w14:paraId="5C342F4B" w14:textId="77777777" w:rsidR="008E065E" w:rsidRDefault="008E065E" w:rsidP="008E065E">
      <w:pPr>
        <w:pStyle w:val="BodyText"/>
        <w:rPr>
          <w:b/>
          <w:bCs/>
        </w:rPr>
      </w:pPr>
      <w:r>
        <w:rPr>
          <w:b/>
          <w:bCs/>
        </w:rPr>
        <w:fldChar w:fldCharType="end"/>
      </w:r>
    </w:p>
    <w:p w14:paraId="2DBE6FAC" w14:textId="77777777" w:rsidR="00E7392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3591C01" w14:textId="08303254" w:rsidR="00C01F33" w:rsidRPr="00E74B51" w:rsidRDefault="008E065E" w:rsidP="006E062C">
      <w:pPr>
        <w:pStyle w:val="Proposal"/>
        <w:tabs>
          <w:tab w:val="clear" w:pos="1304"/>
          <w:tab w:val="num" w:pos="1843"/>
        </w:tabs>
        <w:ind w:left="1701" w:hanging="1701"/>
        <w:rPr>
          <w:lang w:val="en-US"/>
        </w:rPr>
      </w:pPr>
      <w:r>
        <w:rPr>
          <w:b w:val="0"/>
          <w:bCs w:val="0"/>
        </w:rPr>
        <w:fldChar w:fldCharType="end"/>
      </w:r>
      <w:r w:rsidR="00E74B51" w:rsidRPr="00E74B51">
        <w:rPr>
          <w:lang w:val="en-US"/>
        </w:rPr>
        <w:t xml:space="preserve">The cellReservedForOperatorUse flag in SIB1 is used to bar legacy UEs from camping on a 5GC cell in the case when some PLMNs hosted by the eNB are connected to 5GC only.  </w:t>
      </w:r>
    </w:p>
    <w:p w14:paraId="4C9431F6" w14:textId="77777777" w:rsidR="00F507D1" w:rsidRPr="00CE0424" w:rsidRDefault="00F507D1" w:rsidP="00CE0424">
      <w:pPr>
        <w:pStyle w:val="Heading1"/>
      </w:pPr>
      <w:bookmarkStart w:id="19" w:name="_In-sequence_SDU_delivery"/>
      <w:bookmarkEnd w:id="19"/>
      <w:r w:rsidRPr="00CE0424">
        <w:t>References</w:t>
      </w:r>
    </w:p>
    <w:bookmarkStart w:id="20" w:name="_Ref486856037"/>
    <w:bookmarkStart w:id="21" w:name="_Ref174151459"/>
    <w:bookmarkStart w:id="22" w:name="_Ref189809556"/>
    <w:p w14:paraId="16E65500" w14:textId="29FFBDD2" w:rsidR="00BA5C01" w:rsidRDefault="00BA5C01" w:rsidP="00BA5C01">
      <w:pPr>
        <w:pStyle w:val="Reference"/>
      </w:pPr>
      <w:r>
        <w:fldChar w:fldCharType="begin"/>
      </w:r>
      <w:r>
        <w:instrText xml:space="preserve"> HYPERLINK "ftp://ftp.3gpp.org/tsg_ran/TSG_RAN/TSGR_76/Docs/RP-171432.zip" </w:instrText>
      </w:r>
      <w:r>
        <w:fldChar w:fldCharType="separate"/>
      </w:r>
      <w:r w:rsidRPr="00BA5C01">
        <w:rPr>
          <w:rStyle w:val="Hyperlink"/>
        </w:rPr>
        <w:t>RP-171432</w:t>
      </w:r>
      <w:r>
        <w:fldChar w:fldCharType="end"/>
      </w:r>
      <w:r>
        <w:t xml:space="preserve">, </w:t>
      </w:r>
      <w:r w:rsidRPr="00BA5C01">
        <w:t>Revision of WID: LTE connectivity to 5G-CN</w:t>
      </w:r>
      <w:bookmarkEnd w:id="20"/>
    </w:p>
    <w:bookmarkStart w:id="23" w:name="_Ref492026059"/>
    <w:p w14:paraId="5321E5D9" w14:textId="2C578B7F" w:rsidR="00141A31" w:rsidRDefault="00D77A1D" w:rsidP="00D77A1D">
      <w:pPr>
        <w:pStyle w:val="Reference"/>
      </w:pPr>
      <w:r>
        <w:fldChar w:fldCharType="begin"/>
      </w:r>
      <w:r>
        <w:instrText xml:space="preserve"> HYPERLINK "http://www.3gpp.org/ftp/tsg_ran/WG2_RL2/TSGR2_99/Docs/R2-1707786.zip" </w:instrText>
      </w:r>
      <w:r>
        <w:fldChar w:fldCharType="separate"/>
      </w:r>
      <w:r w:rsidRPr="00132377">
        <w:rPr>
          <w:rStyle w:val="Hyperlink"/>
        </w:rPr>
        <w:t>R2-1707786</w:t>
      </w:r>
      <w:r>
        <w:rPr>
          <w:rStyle w:val="Hyperlink"/>
        </w:rPr>
        <w:fldChar w:fldCharType="end"/>
      </w:r>
      <w:bookmarkEnd w:id="23"/>
      <w:r>
        <w:t xml:space="preserve">, </w:t>
      </w:r>
      <w:r w:rsidRPr="00D77A1D">
        <w:t>Preventing Legacy LTE UEs from camping on eLTE Cells &amp; PLMNs connected to New 5G Core Network only</w:t>
      </w:r>
      <w:r>
        <w:t>, Qualcomm</w:t>
      </w:r>
    </w:p>
    <w:bookmarkStart w:id="24" w:name="_Ref492026060"/>
    <w:p w14:paraId="1B5C3D8B" w14:textId="01BAC207" w:rsidR="00141A31" w:rsidRDefault="0029314D" w:rsidP="0029314D">
      <w:pPr>
        <w:pStyle w:val="Reference"/>
      </w:pPr>
      <w:r>
        <w:fldChar w:fldCharType="begin"/>
      </w:r>
      <w:r>
        <w:instrText xml:space="preserve"> HYPERLINK "http://www.3gpp.org/ftp/tsg_ran/WG2_RL2/TSGR2_99/Docs/R2-1708151.zip" </w:instrText>
      </w:r>
      <w:r>
        <w:fldChar w:fldCharType="separate"/>
      </w:r>
      <w:r w:rsidRPr="00132377">
        <w:rPr>
          <w:rStyle w:val="Hyperlink"/>
        </w:rPr>
        <w:t>R2-1708151</w:t>
      </w:r>
      <w:r>
        <w:rPr>
          <w:rStyle w:val="Hyperlink"/>
        </w:rPr>
        <w:fldChar w:fldCharType="end"/>
      </w:r>
      <w:r>
        <w:t xml:space="preserve">, </w:t>
      </w:r>
      <w:bookmarkEnd w:id="24"/>
      <w:r w:rsidRPr="0029314D">
        <w:t>Consideration on CN type indication</w:t>
      </w:r>
      <w:r>
        <w:t>, ZTE</w:t>
      </w:r>
    </w:p>
    <w:bookmarkEnd w:id="21"/>
    <w:bookmarkEnd w:id="22"/>
    <w:p w14:paraId="5AE87FC8" w14:textId="77777777" w:rsidR="0025096D" w:rsidRPr="00CE0424" w:rsidRDefault="0025096D" w:rsidP="00CE0424">
      <w:pPr>
        <w:pStyle w:val="BodyText"/>
      </w:pPr>
    </w:p>
    <w:sectPr w:rsidR="0025096D"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D7068" w14:textId="77777777" w:rsidR="008448C1" w:rsidRDefault="008448C1">
      <w:r>
        <w:separator/>
      </w:r>
    </w:p>
  </w:endnote>
  <w:endnote w:type="continuationSeparator" w:id="0">
    <w:p w14:paraId="69BE2CD4" w14:textId="77777777" w:rsidR="008448C1" w:rsidRDefault="008448C1">
      <w:r>
        <w:continuationSeparator/>
      </w:r>
    </w:p>
  </w:endnote>
  <w:endnote w:type="continuationNotice" w:id="1">
    <w:p w14:paraId="5E526ACF" w14:textId="77777777" w:rsidR="008448C1" w:rsidRDefault="008448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042E89A" w:rsidR="00575A1F" w:rsidRDefault="00575A1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391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391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0E61D" w14:textId="77777777" w:rsidR="008448C1" w:rsidRDefault="008448C1">
      <w:r>
        <w:separator/>
      </w:r>
    </w:p>
  </w:footnote>
  <w:footnote w:type="continuationSeparator" w:id="0">
    <w:p w14:paraId="2A9D7511" w14:textId="77777777" w:rsidR="008448C1" w:rsidRDefault="008448C1">
      <w:r>
        <w:continuationSeparator/>
      </w:r>
    </w:p>
  </w:footnote>
  <w:footnote w:type="continuationNotice" w:id="1">
    <w:p w14:paraId="3572C82B" w14:textId="77777777" w:rsidR="008448C1" w:rsidRDefault="008448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75A1F" w:rsidRDefault="00575A1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A24ED9"/>
    <w:multiLevelType w:val="hybridMultilevel"/>
    <w:tmpl w:val="285483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2D5AD5"/>
    <w:multiLevelType w:val="hybridMultilevel"/>
    <w:tmpl w:val="DB2E0150"/>
    <w:lvl w:ilvl="0" w:tplc="029A449E">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1325E6C"/>
    <w:multiLevelType w:val="hybridMultilevel"/>
    <w:tmpl w:val="1D4C495C"/>
    <w:lvl w:ilvl="0" w:tplc="041D0005">
      <w:start w:val="1"/>
      <w:numFmt w:val="bullet"/>
      <w:lvlText w:val=""/>
      <w:lvlJc w:val="left"/>
      <w:pPr>
        <w:ind w:left="720" w:hanging="360"/>
      </w:pPr>
      <w:rPr>
        <w:rFonts w:ascii="Wingdings" w:hAnsi="Wingding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0DB29B0"/>
    <w:multiLevelType w:val="hybridMultilevel"/>
    <w:tmpl w:val="DE2A8738"/>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541E41"/>
    <w:multiLevelType w:val="hybridMultilevel"/>
    <w:tmpl w:val="C602E0F0"/>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9E0BE5"/>
    <w:multiLevelType w:val="hybridMultilevel"/>
    <w:tmpl w:val="04BC225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F87FBE"/>
    <w:multiLevelType w:val="hybridMultilevel"/>
    <w:tmpl w:val="EC3A2C1E"/>
    <w:lvl w:ilvl="0" w:tplc="012A1E68">
      <w:start w:val="4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6D16F0"/>
    <w:multiLevelType w:val="hybridMultilevel"/>
    <w:tmpl w:val="634A94B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181D68"/>
    <w:multiLevelType w:val="hybridMultilevel"/>
    <w:tmpl w:val="AB9E4F6E"/>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569284B"/>
    <w:multiLevelType w:val="hybridMultilevel"/>
    <w:tmpl w:val="F176EF6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61B771E"/>
    <w:multiLevelType w:val="hybridMultilevel"/>
    <w:tmpl w:val="FB3249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70327726"/>
    <w:multiLevelType w:val="hybridMultilevel"/>
    <w:tmpl w:val="5AC24CC2"/>
    <w:lvl w:ilvl="0" w:tplc="041D0005">
      <w:start w:val="1"/>
      <w:numFmt w:val="bullet"/>
      <w:lvlText w:val=""/>
      <w:lvlJc w:val="left"/>
      <w:pPr>
        <w:ind w:left="720" w:hanging="360"/>
      </w:pPr>
      <w:rPr>
        <w:rFonts w:ascii="Wingdings" w:hAnsi="Wingding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7FC48BB"/>
    <w:multiLevelType w:val="hybridMultilevel"/>
    <w:tmpl w:val="D012EA5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3"/>
  </w:num>
  <w:num w:numId="4">
    <w:abstractNumId w:val="14"/>
  </w:num>
  <w:num w:numId="5">
    <w:abstractNumId w:val="10"/>
  </w:num>
  <w:num w:numId="6">
    <w:abstractNumId w:val="16"/>
  </w:num>
  <w:num w:numId="7">
    <w:abstractNumId w:val="20"/>
  </w:num>
  <w:num w:numId="8">
    <w:abstractNumId w:val="11"/>
  </w:num>
  <w:num w:numId="9">
    <w:abstractNumId w:val="8"/>
  </w:num>
  <w:num w:numId="10">
    <w:abstractNumId w:val="2"/>
  </w:num>
  <w:num w:numId="11">
    <w:abstractNumId w:val="1"/>
  </w:num>
  <w:num w:numId="12">
    <w:abstractNumId w:val="0"/>
  </w:num>
  <w:num w:numId="13">
    <w:abstractNumId w:val="19"/>
  </w:num>
  <w:num w:numId="14">
    <w:abstractNumId w:val="4"/>
  </w:num>
  <w:num w:numId="15">
    <w:abstractNumId w:val="24"/>
  </w:num>
  <w:num w:numId="16">
    <w:abstractNumId w:val="5"/>
  </w:num>
  <w:num w:numId="17">
    <w:abstractNumId w:val="21"/>
  </w:num>
  <w:num w:numId="18">
    <w:abstractNumId w:val="13"/>
  </w:num>
  <w:num w:numId="19">
    <w:abstractNumId w:val="15"/>
  </w:num>
  <w:num w:numId="20">
    <w:abstractNumId w:val="13"/>
  </w:num>
  <w:num w:numId="21">
    <w:abstractNumId w:val="22"/>
  </w:num>
  <w:num w:numId="22">
    <w:abstractNumId w:val="23"/>
  </w:num>
  <w:num w:numId="23">
    <w:abstractNumId w:val="26"/>
  </w:num>
  <w:num w:numId="24">
    <w:abstractNumId w:val="4"/>
  </w:num>
  <w:num w:numId="25">
    <w:abstractNumId w:val="19"/>
  </w:num>
  <w:num w:numId="26">
    <w:abstractNumId w:val="9"/>
  </w:num>
  <w:num w:numId="27">
    <w:abstractNumId w:val="3"/>
  </w:num>
  <w:num w:numId="28">
    <w:abstractNumId w:val="17"/>
  </w:num>
  <w:num w:numId="29">
    <w:abstractNumId w:val="25"/>
  </w:num>
  <w:num w:numId="30">
    <w:abstractNumId w:val="12"/>
  </w:num>
  <w:num w:numId="31">
    <w:abstractNumId w:val="6"/>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7E5"/>
    <w:rsid w:val="00027939"/>
    <w:rsid w:val="000325B8"/>
    <w:rsid w:val="00034C15"/>
    <w:rsid w:val="00036BA1"/>
    <w:rsid w:val="00037791"/>
    <w:rsid w:val="000422E2"/>
    <w:rsid w:val="00042F22"/>
    <w:rsid w:val="000444EF"/>
    <w:rsid w:val="0004625D"/>
    <w:rsid w:val="00052A07"/>
    <w:rsid w:val="000534E3"/>
    <w:rsid w:val="0005606A"/>
    <w:rsid w:val="00057117"/>
    <w:rsid w:val="0006140C"/>
    <w:rsid w:val="000616E7"/>
    <w:rsid w:val="0006487E"/>
    <w:rsid w:val="00065E1A"/>
    <w:rsid w:val="000777FD"/>
    <w:rsid w:val="00077E5F"/>
    <w:rsid w:val="0008036A"/>
    <w:rsid w:val="00081AE6"/>
    <w:rsid w:val="000855EB"/>
    <w:rsid w:val="00085B52"/>
    <w:rsid w:val="000866F2"/>
    <w:rsid w:val="0009009F"/>
    <w:rsid w:val="00091557"/>
    <w:rsid w:val="000924C1"/>
    <w:rsid w:val="000924F0"/>
    <w:rsid w:val="00093474"/>
    <w:rsid w:val="0009510F"/>
    <w:rsid w:val="000A0A78"/>
    <w:rsid w:val="000A1B7B"/>
    <w:rsid w:val="000A5259"/>
    <w:rsid w:val="000A56F2"/>
    <w:rsid w:val="000B2719"/>
    <w:rsid w:val="000B3A8F"/>
    <w:rsid w:val="000B4AB9"/>
    <w:rsid w:val="000B58C3"/>
    <w:rsid w:val="000B61E9"/>
    <w:rsid w:val="000B6EBF"/>
    <w:rsid w:val="000C165A"/>
    <w:rsid w:val="000C2E19"/>
    <w:rsid w:val="000D0D07"/>
    <w:rsid w:val="000D4797"/>
    <w:rsid w:val="000E0527"/>
    <w:rsid w:val="000E1E92"/>
    <w:rsid w:val="000F06D6"/>
    <w:rsid w:val="000F0EB1"/>
    <w:rsid w:val="000F1106"/>
    <w:rsid w:val="000F1373"/>
    <w:rsid w:val="000F38E8"/>
    <w:rsid w:val="000F3BE9"/>
    <w:rsid w:val="000F3F6C"/>
    <w:rsid w:val="000F6DF3"/>
    <w:rsid w:val="001005FF"/>
    <w:rsid w:val="001062FB"/>
    <w:rsid w:val="001063E6"/>
    <w:rsid w:val="00113CF4"/>
    <w:rsid w:val="001153EA"/>
    <w:rsid w:val="00115643"/>
    <w:rsid w:val="00116765"/>
    <w:rsid w:val="00121809"/>
    <w:rsid w:val="001219F5"/>
    <w:rsid w:val="00121A20"/>
    <w:rsid w:val="00122F2E"/>
    <w:rsid w:val="0012377F"/>
    <w:rsid w:val="00124314"/>
    <w:rsid w:val="00126B4A"/>
    <w:rsid w:val="00132FD0"/>
    <w:rsid w:val="0013362A"/>
    <w:rsid w:val="001344C0"/>
    <w:rsid w:val="001346FA"/>
    <w:rsid w:val="00135252"/>
    <w:rsid w:val="00137AB5"/>
    <w:rsid w:val="00137F0B"/>
    <w:rsid w:val="00140C08"/>
    <w:rsid w:val="00141A31"/>
    <w:rsid w:val="00142A8C"/>
    <w:rsid w:val="0015019C"/>
    <w:rsid w:val="00151E23"/>
    <w:rsid w:val="001526E0"/>
    <w:rsid w:val="001551B5"/>
    <w:rsid w:val="001643A8"/>
    <w:rsid w:val="001659C1"/>
    <w:rsid w:val="00173A8E"/>
    <w:rsid w:val="00177795"/>
    <w:rsid w:val="00177815"/>
    <w:rsid w:val="0018143F"/>
    <w:rsid w:val="0018274D"/>
    <w:rsid w:val="00190AC1"/>
    <w:rsid w:val="0019341A"/>
    <w:rsid w:val="00197DF9"/>
    <w:rsid w:val="001A0690"/>
    <w:rsid w:val="001A1987"/>
    <w:rsid w:val="001A2564"/>
    <w:rsid w:val="001A6173"/>
    <w:rsid w:val="001A6CBA"/>
    <w:rsid w:val="001B0D97"/>
    <w:rsid w:val="001B331B"/>
    <w:rsid w:val="001B5A5D"/>
    <w:rsid w:val="001C1AA4"/>
    <w:rsid w:val="001C1CE5"/>
    <w:rsid w:val="001C3D2A"/>
    <w:rsid w:val="001C6495"/>
    <w:rsid w:val="001C64F9"/>
    <w:rsid w:val="001D51BA"/>
    <w:rsid w:val="001D6342"/>
    <w:rsid w:val="001D6D53"/>
    <w:rsid w:val="001E58E2"/>
    <w:rsid w:val="001E7AED"/>
    <w:rsid w:val="001F2FA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54C"/>
    <w:rsid w:val="002458EB"/>
    <w:rsid w:val="002500C8"/>
    <w:rsid w:val="0025096D"/>
    <w:rsid w:val="00257543"/>
    <w:rsid w:val="00261199"/>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314D"/>
    <w:rsid w:val="00296227"/>
    <w:rsid w:val="00296F44"/>
    <w:rsid w:val="0029777D"/>
    <w:rsid w:val="002A055E"/>
    <w:rsid w:val="002A0F66"/>
    <w:rsid w:val="002A1D4E"/>
    <w:rsid w:val="002A2869"/>
    <w:rsid w:val="002A5B91"/>
    <w:rsid w:val="002B24D6"/>
    <w:rsid w:val="002B4A4D"/>
    <w:rsid w:val="002B73C5"/>
    <w:rsid w:val="002C09BC"/>
    <w:rsid w:val="002C41E6"/>
    <w:rsid w:val="002C74B0"/>
    <w:rsid w:val="002D071A"/>
    <w:rsid w:val="002D34B2"/>
    <w:rsid w:val="002D7637"/>
    <w:rsid w:val="002E1718"/>
    <w:rsid w:val="002E17F2"/>
    <w:rsid w:val="002E7CAE"/>
    <w:rsid w:val="002F2771"/>
    <w:rsid w:val="002F37A9"/>
    <w:rsid w:val="00301CE6"/>
    <w:rsid w:val="0030206E"/>
    <w:rsid w:val="0030256B"/>
    <w:rsid w:val="00303202"/>
    <w:rsid w:val="0030501F"/>
    <w:rsid w:val="00307BA1"/>
    <w:rsid w:val="00311702"/>
    <w:rsid w:val="00311E82"/>
    <w:rsid w:val="00313FD6"/>
    <w:rsid w:val="003143BD"/>
    <w:rsid w:val="00317B01"/>
    <w:rsid w:val="003203ED"/>
    <w:rsid w:val="00322C9F"/>
    <w:rsid w:val="00324D23"/>
    <w:rsid w:val="0032627F"/>
    <w:rsid w:val="00331751"/>
    <w:rsid w:val="0033201A"/>
    <w:rsid w:val="003338F0"/>
    <w:rsid w:val="00334579"/>
    <w:rsid w:val="00335858"/>
    <w:rsid w:val="00336679"/>
    <w:rsid w:val="00336BDA"/>
    <w:rsid w:val="00342BD7"/>
    <w:rsid w:val="00343A07"/>
    <w:rsid w:val="00346DB5"/>
    <w:rsid w:val="003477B1"/>
    <w:rsid w:val="0035482C"/>
    <w:rsid w:val="00357380"/>
    <w:rsid w:val="003602D9"/>
    <w:rsid w:val="003604CE"/>
    <w:rsid w:val="00370E47"/>
    <w:rsid w:val="003742AC"/>
    <w:rsid w:val="00377CE1"/>
    <w:rsid w:val="0038211A"/>
    <w:rsid w:val="00384679"/>
    <w:rsid w:val="00385BF0"/>
    <w:rsid w:val="0039055D"/>
    <w:rsid w:val="003939FF"/>
    <w:rsid w:val="003A2223"/>
    <w:rsid w:val="003A2A0F"/>
    <w:rsid w:val="003A45A1"/>
    <w:rsid w:val="003A5B0A"/>
    <w:rsid w:val="003A6BAC"/>
    <w:rsid w:val="003A7EF3"/>
    <w:rsid w:val="003B159C"/>
    <w:rsid w:val="003B2BE5"/>
    <w:rsid w:val="003B369F"/>
    <w:rsid w:val="003B36A3"/>
    <w:rsid w:val="003B7FE5"/>
    <w:rsid w:val="003C11C8"/>
    <w:rsid w:val="003C2702"/>
    <w:rsid w:val="003C7806"/>
    <w:rsid w:val="003D0918"/>
    <w:rsid w:val="003D109F"/>
    <w:rsid w:val="003D2478"/>
    <w:rsid w:val="003D2FC4"/>
    <w:rsid w:val="003D3C45"/>
    <w:rsid w:val="003D3DC7"/>
    <w:rsid w:val="003D5B1F"/>
    <w:rsid w:val="003E15FA"/>
    <w:rsid w:val="003E55E4"/>
    <w:rsid w:val="003E613D"/>
    <w:rsid w:val="003E74E3"/>
    <w:rsid w:val="003E75BA"/>
    <w:rsid w:val="003F05C7"/>
    <w:rsid w:val="003F2CD4"/>
    <w:rsid w:val="003F4E04"/>
    <w:rsid w:val="003F6BBE"/>
    <w:rsid w:val="004000E8"/>
    <w:rsid w:val="004022A0"/>
    <w:rsid w:val="00402E2B"/>
    <w:rsid w:val="0040512B"/>
    <w:rsid w:val="00405CA5"/>
    <w:rsid w:val="00405EA2"/>
    <w:rsid w:val="00407CD3"/>
    <w:rsid w:val="00410134"/>
    <w:rsid w:val="00410B72"/>
    <w:rsid w:val="00410F18"/>
    <w:rsid w:val="0041263E"/>
    <w:rsid w:val="00413AAC"/>
    <w:rsid w:val="00421105"/>
    <w:rsid w:val="0042247D"/>
    <w:rsid w:val="004242F4"/>
    <w:rsid w:val="00424921"/>
    <w:rsid w:val="00427248"/>
    <w:rsid w:val="00437447"/>
    <w:rsid w:val="00441A92"/>
    <w:rsid w:val="004429F6"/>
    <w:rsid w:val="00444F56"/>
    <w:rsid w:val="00446488"/>
    <w:rsid w:val="004517AA"/>
    <w:rsid w:val="00452CAC"/>
    <w:rsid w:val="00457565"/>
    <w:rsid w:val="00457B71"/>
    <w:rsid w:val="00462DEE"/>
    <w:rsid w:val="00465F3A"/>
    <w:rsid w:val="004669E2"/>
    <w:rsid w:val="00470C31"/>
    <w:rsid w:val="00471368"/>
    <w:rsid w:val="004734D0"/>
    <w:rsid w:val="0047556B"/>
    <w:rsid w:val="00477768"/>
    <w:rsid w:val="00485C7E"/>
    <w:rsid w:val="00492BC5"/>
    <w:rsid w:val="004964F1"/>
    <w:rsid w:val="004A16BC"/>
    <w:rsid w:val="004A2B94"/>
    <w:rsid w:val="004B16D3"/>
    <w:rsid w:val="004B4D71"/>
    <w:rsid w:val="004B5821"/>
    <w:rsid w:val="004B7C0C"/>
    <w:rsid w:val="004C3668"/>
    <w:rsid w:val="004C3898"/>
    <w:rsid w:val="004D25CC"/>
    <w:rsid w:val="004D36B1"/>
    <w:rsid w:val="004D5A59"/>
    <w:rsid w:val="004D7A73"/>
    <w:rsid w:val="004D7EBD"/>
    <w:rsid w:val="004E2680"/>
    <w:rsid w:val="004E28F9"/>
    <w:rsid w:val="004E462E"/>
    <w:rsid w:val="004E56DC"/>
    <w:rsid w:val="004E76F4"/>
    <w:rsid w:val="004F0B4E"/>
    <w:rsid w:val="004F0B6C"/>
    <w:rsid w:val="004F2078"/>
    <w:rsid w:val="004F3822"/>
    <w:rsid w:val="004F4DA3"/>
    <w:rsid w:val="004F7630"/>
    <w:rsid w:val="004F7A04"/>
    <w:rsid w:val="005035AD"/>
    <w:rsid w:val="00506557"/>
    <w:rsid w:val="0050677A"/>
    <w:rsid w:val="005108D8"/>
    <w:rsid w:val="005116F9"/>
    <w:rsid w:val="005153A7"/>
    <w:rsid w:val="005219CF"/>
    <w:rsid w:val="00531534"/>
    <w:rsid w:val="005338D0"/>
    <w:rsid w:val="00534B59"/>
    <w:rsid w:val="00536759"/>
    <w:rsid w:val="00537C62"/>
    <w:rsid w:val="00546970"/>
    <w:rsid w:val="00554E19"/>
    <w:rsid w:val="00560039"/>
    <w:rsid w:val="0056121F"/>
    <w:rsid w:val="00564B2A"/>
    <w:rsid w:val="00572505"/>
    <w:rsid w:val="00574A2F"/>
    <w:rsid w:val="00575A1F"/>
    <w:rsid w:val="00580202"/>
    <w:rsid w:val="00582809"/>
    <w:rsid w:val="00584332"/>
    <w:rsid w:val="0058798C"/>
    <w:rsid w:val="005900FA"/>
    <w:rsid w:val="005935A4"/>
    <w:rsid w:val="00593DAB"/>
    <w:rsid w:val="005948C2"/>
    <w:rsid w:val="00595DCA"/>
    <w:rsid w:val="0059779B"/>
    <w:rsid w:val="005A209A"/>
    <w:rsid w:val="005A662D"/>
    <w:rsid w:val="005B141F"/>
    <w:rsid w:val="005B35D7"/>
    <w:rsid w:val="005B392A"/>
    <w:rsid w:val="005B3AA3"/>
    <w:rsid w:val="005B6F83"/>
    <w:rsid w:val="005C74FB"/>
    <w:rsid w:val="005D1602"/>
    <w:rsid w:val="005D60BF"/>
    <w:rsid w:val="005E2A6D"/>
    <w:rsid w:val="005E2FF8"/>
    <w:rsid w:val="005E385F"/>
    <w:rsid w:val="005E5B81"/>
    <w:rsid w:val="005F1F93"/>
    <w:rsid w:val="005F2CB1"/>
    <w:rsid w:val="005F3025"/>
    <w:rsid w:val="005F4D03"/>
    <w:rsid w:val="005F618C"/>
    <w:rsid w:val="005F70BD"/>
    <w:rsid w:val="00601B76"/>
    <w:rsid w:val="0060283C"/>
    <w:rsid w:val="00604F14"/>
    <w:rsid w:val="00605F62"/>
    <w:rsid w:val="00611B83"/>
    <w:rsid w:val="00613257"/>
    <w:rsid w:val="00620A71"/>
    <w:rsid w:val="00620D80"/>
    <w:rsid w:val="006234A6"/>
    <w:rsid w:val="006238E3"/>
    <w:rsid w:val="00624D23"/>
    <w:rsid w:val="00630001"/>
    <w:rsid w:val="006311B3"/>
    <w:rsid w:val="00631793"/>
    <w:rsid w:val="0063284C"/>
    <w:rsid w:val="00633F9B"/>
    <w:rsid w:val="0063629D"/>
    <w:rsid w:val="00636398"/>
    <w:rsid w:val="006368D3"/>
    <w:rsid w:val="006377EC"/>
    <w:rsid w:val="0064151F"/>
    <w:rsid w:val="00641533"/>
    <w:rsid w:val="0064208D"/>
    <w:rsid w:val="00643475"/>
    <w:rsid w:val="0064396A"/>
    <w:rsid w:val="0064624E"/>
    <w:rsid w:val="006475B8"/>
    <w:rsid w:val="00650AB9"/>
    <w:rsid w:val="00654475"/>
    <w:rsid w:val="00655733"/>
    <w:rsid w:val="00655ACD"/>
    <w:rsid w:val="00656A92"/>
    <w:rsid w:val="00656DDE"/>
    <w:rsid w:val="0066011D"/>
    <w:rsid w:val="006607C0"/>
    <w:rsid w:val="006613A6"/>
    <w:rsid w:val="006627A2"/>
    <w:rsid w:val="006634E6"/>
    <w:rsid w:val="006655EE"/>
    <w:rsid w:val="00667EE7"/>
    <w:rsid w:val="00670237"/>
    <w:rsid w:val="00670922"/>
    <w:rsid w:val="00670BE1"/>
    <w:rsid w:val="0067218F"/>
    <w:rsid w:val="006741F2"/>
    <w:rsid w:val="00674CC3"/>
    <w:rsid w:val="00675C72"/>
    <w:rsid w:val="00676C77"/>
    <w:rsid w:val="006771F9"/>
    <w:rsid w:val="006776D7"/>
    <w:rsid w:val="00681003"/>
    <w:rsid w:val="006817C9"/>
    <w:rsid w:val="00683ECE"/>
    <w:rsid w:val="00692D07"/>
    <w:rsid w:val="0069387A"/>
    <w:rsid w:val="00695FC2"/>
    <w:rsid w:val="00696949"/>
    <w:rsid w:val="00697052"/>
    <w:rsid w:val="006A46FB"/>
    <w:rsid w:val="006A4FA0"/>
    <w:rsid w:val="006A5E28"/>
    <w:rsid w:val="006A697B"/>
    <w:rsid w:val="006A7AFF"/>
    <w:rsid w:val="006B1816"/>
    <w:rsid w:val="006B2099"/>
    <w:rsid w:val="006B50CF"/>
    <w:rsid w:val="006C03B8"/>
    <w:rsid w:val="006C4FE8"/>
    <w:rsid w:val="006C5EC9"/>
    <w:rsid w:val="006C6059"/>
    <w:rsid w:val="006C61A0"/>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348E"/>
    <w:rsid w:val="007148D3"/>
    <w:rsid w:val="00715B9A"/>
    <w:rsid w:val="00721593"/>
    <w:rsid w:val="00724F8B"/>
    <w:rsid w:val="007267DC"/>
    <w:rsid w:val="00726EA6"/>
    <w:rsid w:val="00727208"/>
    <w:rsid w:val="00727680"/>
    <w:rsid w:val="007348B1"/>
    <w:rsid w:val="00734B23"/>
    <w:rsid w:val="007362A6"/>
    <w:rsid w:val="00736D7D"/>
    <w:rsid w:val="00740E58"/>
    <w:rsid w:val="0074405B"/>
    <w:rsid w:val="007445A0"/>
    <w:rsid w:val="0074524B"/>
    <w:rsid w:val="00747D8B"/>
    <w:rsid w:val="00751228"/>
    <w:rsid w:val="007552FE"/>
    <w:rsid w:val="007571E1"/>
    <w:rsid w:val="007604B2"/>
    <w:rsid w:val="00760870"/>
    <w:rsid w:val="00765281"/>
    <w:rsid w:val="00766BAD"/>
    <w:rsid w:val="007730BD"/>
    <w:rsid w:val="007755F2"/>
    <w:rsid w:val="00776971"/>
    <w:rsid w:val="0078177E"/>
    <w:rsid w:val="0078304C"/>
    <w:rsid w:val="00783673"/>
    <w:rsid w:val="00785490"/>
    <w:rsid w:val="007925EA"/>
    <w:rsid w:val="007929C1"/>
    <w:rsid w:val="00793CD8"/>
    <w:rsid w:val="00795C92"/>
    <w:rsid w:val="00796231"/>
    <w:rsid w:val="007A1CB3"/>
    <w:rsid w:val="007A1FF4"/>
    <w:rsid w:val="007A306F"/>
    <w:rsid w:val="007A43A6"/>
    <w:rsid w:val="007A58A6"/>
    <w:rsid w:val="007B3D2D"/>
    <w:rsid w:val="007B50AE"/>
    <w:rsid w:val="007B51DF"/>
    <w:rsid w:val="007C05DD"/>
    <w:rsid w:val="007C3025"/>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396"/>
    <w:rsid w:val="00824AB4"/>
    <w:rsid w:val="00825C42"/>
    <w:rsid w:val="00825D25"/>
    <w:rsid w:val="00827D6F"/>
    <w:rsid w:val="008376AC"/>
    <w:rsid w:val="008444E8"/>
    <w:rsid w:val="008448C1"/>
    <w:rsid w:val="00844E80"/>
    <w:rsid w:val="00846738"/>
    <w:rsid w:val="00846FE7"/>
    <w:rsid w:val="00850CEC"/>
    <w:rsid w:val="00856911"/>
    <w:rsid w:val="008649AB"/>
    <w:rsid w:val="00864FDF"/>
    <w:rsid w:val="008677FD"/>
    <w:rsid w:val="008706D4"/>
    <w:rsid w:val="00870F8A"/>
    <w:rsid w:val="0087173D"/>
    <w:rsid w:val="008719A4"/>
    <w:rsid w:val="00871D23"/>
    <w:rsid w:val="00874312"/>
    <w:rsid w:val="0087437C"/>
    <w:rsid w:val="00875CD7"/>
    <w:rsid w:val="00876B4D"/>
    <w:rsid w:val="00877F18"/>
    <w:rsid w:val="0088749B"/>
    <w:rsid w:val="00894A88"/>
    <w:rsid w:val="00895386"/>
    <w:rsid w:val="008A21FF"/>
    <w:rsid w:val="008A2CE2"/>
    <w:rsid w:val="008A30AC"/>
    <w:rsid w:val="008A31B4"/>
    <w:rsid w:val="008A44B8"/>
    <w:rsid w:val="008A51A8"/>
    <w:rsid w:val="008A54C7"/>
    <w:rsid w:val="008A54EC"/>
    <w:rsid w:val="008A77D8"/>
    <w:rsid w:val="008B0483"/>
    <w:rsid w:val="008B120C"/>
    <w:rsid w:val="008B51A0"/>
    <w:rsid w:val="008B592A"/>
    <w:rsid w:val="008B6CA5"/>
    <w:rsid w:val="008B7B5C"/>
    <w:rsid w:val="008C0205"/>
    <w:rsid w:val="008C0C99"/>
    <w:rsid w:val="008C2017"/>
    <w:rsid w:val="008C4958"/>
    <w:rsid w:val="008C4BAA"/>
    <w:rsid w:val="008C6AE8"/>
    <w:rsid w:val="008C7573"/>
    <w:rsid w:val="008D34F1"/>
    <w:rsid w:val="008D39D8"/>
    <w:rsid w:val="008D6D1A"/>
    <w:rsid w:val="008E065E"/>
    <w:rsid w:val="008E0927"/>
    <w:rsid w:val="008E1909"/>
    <w:rsid w:val="008F19BF"/>
    <w:rsid w:val="008F1EAB"/>
    <w:rsid w:val="008F33DC"/>
    <w:rsid w:val="008F477F"/>
    <w:rsid w:val="00902350"/>
    <w:rsid w:val="0090336B"/>
    <w:rsid w:val="009053AA"/>
    <w:rsid w:val="00906939"/>
    <w:rsid w:val="00910B7D"/>
    <w:rsid w:val="00911DFB"/>
    <w:rsid w:val="00912870"/>
    <w:rsid w:val="00912EA4"/>
    <w:rsid w:val="009139D9"/>
    <w:rsid w:val="00914AD8"/>
    <w:rsid w:val="00916079"/>
    <w:rsid w:val="00917AE6"/>
    <w:rsid w:val="00917CE9"/>
    <w:rsid w:val="00920BF2"/>
    <w:rsid w:val="00922010"/>
    <w:rsid w:val="00931BD9"/>
    <w:rsid w:val="009344CC"/>
    <w:rsid w:val="009368F3"/>
    <w:rsid w:val="00941636"/>
    <w:rsid w:val="00943742"/>
    <w:rsid w:val="00945C05"/>
    <w:rsid w:val="00946945"/>
    <w:rsid w:val="00947713"/>
    <w:rsid w:val="0095091E"/>
    <w:rsid w:val="00950DE7"/>
    <w:rsid w:val="00953920"/>
    <w:rsid w:val="00953D47"/>
    <w:rsid w:val="0095681E"/>
    <w:rsid w:val="009572D4"/>
    <w:rsid w:val="00961921"/>
    <w:rsid w:val="00964213"/>
    <w:rsid w:val="0096430A"/>
    <w:rsid w:val="0096554B"/>
    <w:rsid w:val="0096584A"/>
    <w:rsid w:val="00971F08"/>
    <w:rsid w:val="0097603D"/>
    <w:rsid w:val="00976949"/>
    <w:rsid w:val="00980477"/>
    <w:rsid w:val="00981925"/>
    <w:rsid w:val="0098253A"/>
    <w:rsid w:val="00985253"/>
    <w:rsid w:val="009853B3"/>
    <w:rsid w:val="00990630"/>
    <w:rsid w:val="00991761"/>
    <w:rsid w:val="00994DCA"/>
    <w:rsid w:val="00995153"/>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0D5"/>
    <w:rsid w:val="009E1368"/>
    <w:rsid w:val="009E14E0"/>
    <w:rsid w:val="009E2A2D"/>
    <w:rsid w:val="009E35DB"/>
    <w:rsid w:val="009E42B9"/>
    <w:rsid w:val="009E47A3"/>
    <w:rsid w:val="009F08F3"/>
    <w:rsid w:val="009F1ECE"/>
    <w:rsid w:val="009F344F"/>
    <w:rsid w:val="009F69EB"/>
    <w:rsid w:val="00A01568"/>
    <w:rsid w:val="00A048A8"/>
    <w:rsid w:val="00A04F49"/>
    <w:rsid w:val="00A13E54"/>
    <w:rsid w:val="00A17F63"/>
    <w:rsid w:val="00A2193B"/>
    <w:rsid w:val="00A2351A"/>
    <w:rsid w:val="00A23E01"/>
    <w:rsid w:val="00A264A9"/>
    <w:rsid w:val="00A27785"/>
    <w:rsid w:val="00A30187"/>
    <w:rsid w:val="00A3448A"/>
    <w:rsid w:val="00A34FA4"/>
    <w:rsid w:val="00A35C4E"/>
    <w:rsid w:val="00A36297"/>
    <w:rsid w:val="00A41E2B"/>
    <w:rsid w:val="00A4491E"/>
    <w:rsid w:val="00A45B74"/>
    <w:rsid w:val="00A52E1D"/>
    <w:rsid w:val="00A56256"/>
    <w:rsid w:val="00A600A9"/>
    <w:rsid w:val="00A61499"/>
    <w:rsid w:val="00A62A77"/>
    <w:rsid w:val="00A63483"/>
    <w:rsid w:val="00A657D7"/>
    <w:rsid w:val="00A660AC"/>
    <w:rsid w:val="00A67E6C"/>
    <w:rsid w:val="00A71B99"/>
    <w:rsid w:val="00A739D0"/>
    <w:rsid w:val="00A761D4"/>
    <w:rsid w:val="00A77EC4"/>
    <w:rsid w:val="00A802F2"/>
    <w:rsid w:val="00A87EB5"/>
    <w:rsid w:val="00A9169C"/>
    <w:rsid w:val="00A92879"/>
    <w:rsid w:val="00A9442A"/>
    <w:rsid w:val="00A9761B"/>
    <w:rsid w:val="00AA016F"/>
    <w:rsid w:val="00AA1ED6"/>
    <w:rsid w:val="00AA51D6"/>
    <w:rsid w:val="00AB0BC8"/>
    <w:rsid w:val="00AB11CA"/>
    <w:rsid w:val="00AB14D9"/>
    <w:rsid w:val="00AB4AB8"/>
    <w:rsid w:val="00AB655E"/>
    <w:rsid w:val="00AC007F"/>
    <w:rsid w:val="00AC2ECD"/>
    <w:rsid w:val="00AC302F"/>
    <w:rsid w:val="00AC3119"/>
    <w:rsid w:val="00AC49FB"/>
    <w:rsid w:val="00AC5A10"/>
    <w:rsid w:val="00AD0AA3"/>
    <w:rsid w:val="00AD3F94"/>
    <w:rsid w:val="00AD4A5A"/>
    <w:rsid w:val="00AE27AC"/>
    <w:rsid w:val="00AE3EA8"/>
    <w:rsid w:val="00AE40E0"/>
    <w:rsid w:val="00AE4DBA"/>
    <w:rsid w:val="00AE4F07"/>
    <w:rsid w:val="00AF10D1"/>
    <w:rsid w:val="00AF1C5D"/>
    <w:rsid w:val="00AF3640"/>
    <w:rsid w:val="00AF42D7"/>
    <w:rsid w:val="00B006FE"/>
    <w:rsid w:val="00B007CB"/>
    <w:rsid w:val="00B02AA9"/>
    <w:rsid w:val="00B02FA3"/>
    <w:rsid w:val="00B05084"/>
    <w:rsid w:val="00B07EDD"/>
    <w:rsid w:val="00B157F9"/>
    <w:rsid w:val="00B167F1"/>
    <w:rsid w:val="00B20256"/>
    <w:rsid w:val="00B20D09"/>
    <w:rsid w:val="00B250EA"/>
    <w:rsid w:val="00B2763F"/>
    <w:rsid w:val="00B27AAC"/>
    <w:rsid w:val="00B27F96"/>
    <w:rsid w:val="00B30929"/>
    <w:rsid w:val="00B33DDC"/>
    <w:rsid w:val="00B372AA"/>
    <w:rsid w:val="00B40445"/>
    <w:rsid w:val="00B40695"/>
    <w:rsid w:val="00B41589"/>
    <w:rsid w:val="00B41888"/>
    <w:rsid w:val="00B425F8"/>
    <w:rsid w:val="00B42BDB"/>
    <w:rsid w:val="00B45A52"/>
    <w:rsid w:val="00B46175"/>
    <w:rsid w:val="00B5164A"/>
    <w:rsid w:val="00B543AA"/>
    <w:rsid w:val="00B54AC9"/>
    <w:rsid w:val="00B62AAA"/>
    <w:rsid w:val="00B664C7"/>
    <w:rsid w:val="00B73373"/>
    <w:rsid w:val="00B739F6"/>
    <w:rsid w:val="00B73CA4"/>
    <w:rsid w:val="00B7425C"/>
    <w:rsid w:val="00B80409"/>
    <w:rsid w:val="00B81A6C"/>
    <w:rsid w:val="00B85575"/>
    <w:rsid w:val="00B85DE5"/>
    <w:rsid w:val="00B90B8F"/>
    <w:rsid w:val="00B90F73"/>
    <w:rsid w:val="00B933C5"/>
    <w:rsid w:val="00B93B59"/>
    <w:rsid w:val="00B9406A"/>
    <w:rsid w:val="00BA2280"/>
    <w:rsid w:val="00BA2A08"/>
    <w:rsid w:val="00BA56D2"/>
    <w:rsid w:val="00BA5C01"/>
    <w:rsid w:val="00BA76E0"/>
    <w:rsid w:val="00BB2A25"/>
    <w:rsid w:val="00BB51E9"/>
    <w:rsid w:val="00BC0FDC"/>
    <w:rsid w:val="00BC3053"/>
    <w:rsid w:val="00BC4D2E"/>
    <w:rsid w:val="00BD48AC"/>
    <w:rsid w:val="00BD5F1A"/>
    <w:rsid w:val="00BE1234"/>
    <w:rsid w:val="00BE2FA6"/>
    <w:rsid w:val="00BE333F"/>
    <w:rsid w:val="00BE5EFF"/>
    <w:rsid w:val="00BE7406"/>
    <w:rsid w:val="00BE7603"/>
    <w:rsid w:val="00BF3279"/>
    <w:rsid w:val="00BF74C7"/>
    <w:rsid w:val="00C015F1"/>
    <w:rsid w:val="00C01F33"/>
    <w:rsid w:val="00C02CC6"/>
    <w:rsid w:val="00C0316D"/>
    <w:rsid w:val="00C040F7"/>
    <w:rsid w:val="00C041B0"/>
    <w:rsid w:val="00C044AB"/>
    <w:rsid w:val="00C05706"/>
    <w:rsid w:val="00C06667"/>
    <w:rsid w:val="00C07377"/>
    <w:rsid w:val="00C10478"/>
    <w:rsid w:val="00C12107"/>
    <w:rsid w:val="00C14D4B"/>
    <w:rsid w:val="00C154BB"/>
    <w:rsid w:val="00C25F45"/>
    <w:rsid w:val="00C26FAA"/>
    <w:rsid w:val="00C279B5"/>
    <w:rsid w:val="00C27C45"/>
    <w:rsid w:val="00C3171C"/>
    <w:rsid w:val="00C3719D"/>
    <w:rsid w:val="00C54995"/>
    <w:rsid w:val="00C54D41"/>
    <w:rsid w:val="00C60783"/>
    <w:rsid w:val="00C64672"/>
    <w:rsid w:val="00C70697"/>
    <w:rsid w:val="00C71446"/>
    <w:rsid w:val="00C72EF4"/>
    <w:rsid w:val="00C75D2F"/>
    <w:rsid w:val="00C767BE"/>
    <w:rsid w:val="00C76963"/>
    <w:rsid w:val="00C76E3C"/>
    <w:rsid w:val="00C81568"/>
    <w:rsid w:val="00C9027A"/>
    <w:rsid w:val="00C9068E"/>
    <w:rsid w:val="00C93C4B"/>
    <w:rsid w:val="00C944AB"/>
    <w:rsid w:val="00C95B40"/>
    <w:rsid w:val="00CA1ED8"/>
    <w:rsid w:val="00CB1F63"/>
    <w:rsid w:val="00CB5B95"/>
    <w:rsid w:val="00CB7170"/>
    <w:rsid w:val="00CC040E"/>
    <w:rsid w:val="00CC111F"/>
    <w:rsid w:val="00CC2011"/>
    <w:rsid w:val="00CC3EA0"/>
    <w:rsid w:val="00CC7B45"/>
    <w:rsid w:val="00CD1188"/>
    <w:rsid w:val="00CD2340"/>
    <w:rsid w:val="00CD2ED1"/>
    <w:rsid w:val="00CD337B"/>
    <w:rsid w:val="00CD3915"/>
    <w:rsid w:val="00CE0424"/>
    <w:rsid w:val="00CE6B5C"/>
    <w:rsid w:val="00CE7561"/>
    <w:rsid w:val="00CF1354"/>
    <w:rsid w:val="00CF3B1F"/>
    <w:rsid w:val="00CF3BF6"/>
    <w:rsid w:val="00CF4BAB"/>
    <w:rsid w:val="00CF625B"/>
    <w:rsid w:val="00CF687E"/>
    <w:rsid w:val="00D0349B"/>
    <w:rsid w:val="00D04434"/>
    <w:rsid w:val="00D05935"/>
    <w:rsid w:val="00D10249"/>
    <w:rsid w:val="00D115C3"/>
    <w:rsid w:val="00D11897"/>
    <w:rsid w:val="00D13135"/>
    <w:rsid w:val="00D13E4E"/>
    <w:rsid w:val="00D239A7"/>
    <w:rsid w:val="00D23F47"/>
    <w:rsid w:val="00D251AE"/>
    <w:rsid w:val="00D3005B"/>
    <w:rsid w:val="00D36E71"/>
    <w:rsid w:val="00D37D87"/>
    <w:rsid w:val="00D40B33"/>
    <w:rsid w:val="00D4318F"/>
    <w:rsid w:val="00D438BF"/>
    <w:rsid w:val="00D440F8"/>
    <w:rsid w:val="00D546FF"/>
    <w:rsid w:val="00D55AD5"/>
    <w:rsid w:val="00D576CA"/>
    <w:rsid w:val="00D60E13"/>
    <w:rsid w:val="00D61AF5"/>
    <w:rsid w:val="00D62CD5"/>
    <w:rsid w:val="00D63D33"/>
    <w:rsid w:val="00D6435F"/>
    <w:rsid w:val="00D652B5"/>
    <w:rsid w:val="00D66155"/>
    <w:rsid w:val="00D66CDA"/>
    <w:rsid w:val="00D66DF5"/>
    <w:rsid w:val="00D675FD"/>
    <w:rsid w:val="00D708B0"/>
    <w:rsid w:val="00D70E73"/>
    <w:rsid w:val="00D72312"/>
    <w:rsid w:val="00D77A1D"/>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034D"/>
    <w:rsid w:val="00DC2D36"/>
    <w:rsid w:val="00DC53EF"/>
    <w:rsid w:val="00DD6D2A"/>
    <w:rsid w:val="00DE3C76"/>
    <w:rsid w:val="00DE5608"/>
    <w:rsid w:val="00DE58D0"/>
    <w:rsid w:val="00DE654F"/>
    <w:rsid w:val="00DF0B6E"/>
    <w:rsid w:val="00DF15E0"/>
    <w:rsid w:val="00DF3703"/>
    <w:rsid w:val="00DF37A0"/>
    <w:rsid w:val="00DF5826"/>
    <w:rsid w:val="00DF5C56"/>
    <w:rsid w:val="00E110E7"/>
    <w:rsid w:val="00E11B20"/>
    <w:rsid w:val="00E17FA2"/>
    <w:rsid w:val="00E22330"/>
    <w:rsid w:val="00E30B5A"/>
    <w:rsid w:val="00E3123D"/>
    <w:rsid w:val="00E31461"/>
    <w:rsid w:val="00E314BC"/>
    <w:rsid w:val="00E31D43"/>
    <w:rsid w:val="00E32608"/>
    <w:rsid w:val="00E34188"/>
    <w:rsid w:val="00E345CD"/>
    <w:rsid w:val="00E34B6E"/>
    <w:rsid w:val="00E35559"/>
    <w:rsid w:val="00E36501"/>
    <w:rsid w:val="00E3723A"/>
    <w:rsid w:val="00E37860"/>
    <w:rsid w:val="00E41F91"/>
    <w:rsid w:val="00E446F1"/>
    <w:rsid w:val="00E46886"/>
    <w:rsid w:val="00E47AEF"/>
    <w:rsid w:val="00E53B75"/>
    <w:rsid w:val="00E54E3B"/>
    <w:rsid w:val="00E57565"/>
    <w:rsid w:val="00E63838"/>
    <w:rsid w:val="00E6385F"/>
    <w:rsid w:val="00E64434"/>
    <w:rsid w:val="00E67C51"/>
    <w:rsid w:val="00E72EFC"/>
    <w:rsid w:val="00E73925"/>
    <w:rsid w:val="00E74B51"/>
    <w:rsid w:val="00E758EC"/>
    <w:rsid w:val="00E8234C"/>
    <w:rsid w:val="00E83AA9"/>
    <w:rsid w:val="00E85928"/>
    <w:rsid w:val="00E87822"/>
    <w:rsid w:val="00E90395"/>
    <w:rsid w:val="00E90E49"/>
    <w:rsid w:val="00E917F9"/>
    <w:rsid w:val="00E91948"/>
    <w:rsid w:val="00E9291C"/>
    <w:rsid w:val="00E93FFE"/>
    <w:rsid w:val="00E94DFA"/>
    <w:rsid w:val="00E94F8A"/>
    <w:rsid w:val="00EA08B2"/>
    <w:rsid w:val="00EA7A41"/>
    <w:rsid w:val="00EB077B"/>
    <w:rsid w:val="00EB4EA2"/>
    <w:rsid w:val="00EC27C6"/>
    <w:rsid w:val="00EC4207"/>
    <w:rsid w:val="00EC5653"/>
    <w:rsid w:val="00EC60B5"/>
    <w:rsid w:val="00EC71CE"/>
    <w:rsid w:val="00ED1006"/>
    <w:rsid w:val="00ED185F"/>
    <w:rsid w:val="00EE1A53"/>
    <w:rsid w:val="00EF0E67"/>
    <w:rsid w:val="00EF18FE"/>
    <w:rsid w:val="00EF5787"/>
    <w:rsid w:val="00EF60D0"/>
    <w:rsid w:val="00F0528D"/>
    <w:rsid w:val="00F06C67"/>
    <w:rsid w:val="00F06DFD"/>
    <w:rsid w:val="00F071D1"/>
    <w:rsid w:val="00F07533"/>
    <w:rsid w:val="00F10629"/>
    <w:rsid w:val="00F120A7"/>
    <w:rsid w:val="00F15FA5"/>
    <w:rsid w:val="00F209B7"/>
    <w:rsid w:val="00F2376F"/>
    <w:rsid w:val="00F243D8"/>
    <w:rsid w:val="00F24E5B"/>
    <w:rsid w:val="00F3068F"/>
    <w:rsid w:val="00F30828"/>
    <w:rsid w:val="00F313D6"/>
    <w:rsid w:val="00F40F0C"/>
    <w:rsid w:val="00F41589"/>
    <w:rsid w:val="00F44B24"/>
    <w:rsid w:val="00F4728E"/>
    <w:rsid w:val="00F4766C"/>
    <w:rsid w:val="00F507D1"/>
    <w:rsid w:val="00F519CE"/>
    <w:rsid w:val="00F51ADA"/>
    <w:rsid w:val="00F5563F"/>
    <w:rsid w:val="00F55EA0"/>
    <w:rsid w:val="00F56559"/>
    <w:rsid w:val="00F607C5"/>
    <w:rsid w:val="00F60DEA"/>
    <w:rsid w:val="00F6302A"/>
    <w:rsid w:val="00F64C2B"/>
    <w:rsid w:val="00F651BE"/>
    <w:rsid w:val="00F67F53"/>
    <w:rsid w:val="00F703BE"/>
    <w:rsid w:val="00F71F69"/>
    <w:rsid w:val="00F72052"/>
    <w:rsid w:val="00F72B72"/>
    <w:rsid w:val="00F74BB9"/>
    <w:rsid w:val="00F7535B"/>
    <w:rsid w:val="00F75582"/>
    <w:rsid w:val="00F75A7F"/>
    <w:rsid w:val="00F76EFA"/>
    <w:rsid w:val="00F804BE"/>
    <w:rsid w:val="00F817CE"/>
    <w:rsid w:val="00F83DA5"/>
    <w:rsid w:val="00F8456C"/>
    <w:rsid w:val="00F85986"/>
    <w:rsid w:val="00F859D8"/>
    <w:rsid w:val="00F868F5"/>
    <w:rsid w:val="00F9056A"/>
    <w:rsid w:val="00F90F8D"/>
    <w:rsid w:val="00F92782"/>
    <w:rsid w:val="00F93AA9"/>
    <w:rsid w:val="00F94D5F"/>
    <w:rsid w:val="00F96985"/>
    <w:rsid w:val="00F97838"/>
    <w:rsid w:val="00FA2BB3"/>
    <w:rsid w:val="00FB4C80"/>
    <w:rsid w:val="00FB6A6A"/>
    <w:rsid w:val="00FC4AD0"/>
    <w:rsid w:val="00FC7429"/>
    <w:rsid w:val="00FD07F6"/>
    <w:rsid w:val="00FD1EC8"/>
    <w:rsid w:val="00FD3FB3"/>
    <w:rsid w:val="00FD47ED"/>
    <w:rsid w:val="00FD5DE2"/>
    <w:rsid w:val="00FD74DB"/>
    <w:rsid w:val="00FD7660"/>
    <w:rsid w:val="00FE0655"/>
    <w:rsid w:val="00FE2365"/>
    <w:rsid w:val="00FE4C7B"/>
    <w:rsid w:val="00FE725E"/>
    <w:rsid w:val="00FE7336"/>
    <w:rsid w:val="00FE787C"/>
    <w:rsid w:val="00FF3E7E"/>
    <w:rsid w:val="00FF45A5"/>
    <w:rsid w:val="00FF5C91"/>
    <w:rsid w:val="00FF6F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9F0C9AF-3EE6-4D0A-A72A-4D44436A8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PL">
    <w:name w:val="PL"/>
    <w:link w:val="PLChar"/>
    <w:rsid w:val="003F4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3F4E04"/>
    <w:rPr>
      <w:rFonts w:ascii="Courier New" w:hAnsi="Courier New"/>
      <w:noProof/>
      <w:sz w:val="16"/>
      <w:lang w:val="en-GB" w:eastAsia="sv-SE"/>
    </w:rPr>
  </w:style>
  <w:style w:type="character" w:customStyle="1" w:styleId="B1Char">
    <w:name w:val="B1 Char"/>
    <w:link w:val="B1"/>
    <w:locked/>
    <w:rsid w:val="008649AB"/>
    <w:rPr>
      <w:rFonts w:ascii="Arial" w:hAnsi="Arial"/>
      <w:lang w:val="en-GB" w:eastAsia="en-US"/>
    </w:rPr>
  </w:style>
  <w:style w:type="character" w:customStyle="1" w:styleId="Mention1">
    <w:name w:val="Mention1"/>
    <w:basedOn w:val="DefaultParagraphFont"/>
    <w:uiPriority w:val="99"/>
    <w:semiHidden/>
    <w:unhideWhenUsed/>
    <w:rsid w:val="00BA5C01"/>
    <w:rPr>
      <w:color w:val="2B579A"/>
      <w:shd w:val="clear" w:color="auto" w:fill="E6E6E6"/>
    </w:rPr>
  </w:style>
  <w:style w:type="character" w:customStyle="1" w:styleId="THChar">
    <w:name w:val="TH Char"/>
    <w:link w:val="TH"/>
    <w:rsid w:val="00BA5C01"/>
    <w:rPr>
      <w:rFonts w:ascii="Arial" w:hAnsi="Arial"/>
      <w:b/>
      <w:lang w:val="en-GB" w:eastAsia="en-US"/>
    </w:rPr>
  </w:style>
  <w:style w:type="paragraph" w:styleId="ListParagraph">
    <w:name w:val="List Paragraph"/>
    <w:basedOn w:val="Normal"/>
    <w:uiPriority w:val="34"/>
    <w:qFormat/>
    <w:rsid w:val="00A35C4E"/>
    <w:pPr>
      <w:ind w:left="720"/>
      <w:contextualSpacing/>
    </w:pPr>
  </w:style>
  <w:style w:type="character" w:customStyle="1" w:styleId="Doc-text2Char">
    <w:name w:val="Doc-text2 Char"/>
    <w:link w:val="Doc-text2"/>
    <w:locked/>
    <w:rsid w:val="00E73925"/>
    <w:rPr>
      <w:rFonts w:ascii="Arial" w:eastAsia="MS Mincho" w:hAnsi="Arial" w:cs="Arial"/>
      <w:szCs w:val="24"/>
    </w:rPr>
  </w:style>
  <w:style w:type="paragraph" w:customStyle="1" w:styleId="Doc-text2">
    <w:name w:val="Doc-text2"/>
    <w:basedOn w:val="Normal"/>
    <w:link w:val="Doc-text2Char"/>
    <w:qFormat/>
    <w:rsid w:val="00E73925"/>
    <w:pPr>
      <w:tabs>
        <w:tab w:val="left" w:pos="1622"/>
      </w:tabs>
      <w:overflowPunct/>
      <w:autoSpaceDE/>
      <w:autoSpaceDN/>
      <w:adjustRightInd/>
      <w:spacing w:after="0"/>
      <w:ind w:left="1622" w:hanging="363"/>
      <w:jc w:val="left"/>
      <w:textAlignment w:val="auto"/>
    </w:pPr>
    <w:rPr>
      <w:rFonts w:eastAsia="MS Mincho"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28120">
      <w:bodyDiv w:val="1"/>
      <w:marLeft w:val="0"/>
      <w:marRight w:val="0"/>
      <w:marTop w:val="0"/>
      <w:marBottom w:val="0"/>
      <w:divBdr>
        <w:top w:val="none" w:sz="0" w:space="0" w:color="auto"/>
        <w:left w:val="none" w:sz="0" w:space="0" w:color="auto"/>
        <w:bottom w:val="none" w:sz="0" w:space="0" w:color="auto"/>
        <w:right w:val="none" w:sz="0" w:space="0" w:color="auto"/>
      </w:divBdr>
    </w:div>
    <w:div w:id="67969776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5NUHHDQN7SK2-1-186110</_dlc_DocId>
    <_dlc_DocIdUrl xmlns="08b2df90-05d3-4030-90d4-c9feeb4a1cd9">
      <Url>https://ericoll.internal.ericsson.com/sites/star/_layouts/DocIdRedir.aspx?ID=5NUHHDQN7SK2-1-186110</Url>
      <Description>5NUHHDQN7SK2-1-186110</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510E2-39C8-47D4-BB59-862F0C829A3B}"/>
</file>

<file path=customXml/itemProps2.xml><?xml version="1.0" encoding="utf-8"?>
<ds:datastoreItem xmlns:ds="http://schemas.openxmlformats.org/officeDocument/2006/customXml" ds:itemID="{1E4DB700-8B64-483E-BC72-0AB2AF4FAC14}"/>
</file>

<file path=customXml/itemProps3.xml><?xml version="1.0" encoding="utf-8"?>
<ds:datastoreItem xmlns:ds="http://schemas.openxmlformats.org/officeDocument/2006/customXml" ds:itemID="{4B3E81D6-749D-44A8-9576-BAD0D34DBBD1}"/>
</file>

<file path=customXml/itemProps4.xml><?xml version="1.0" encoding="utf-8"?>
<ds:datastoreItem xmlns:ds="http://schemas.openxmlformats.org/officeDocument/2006/customXml" ds:itemID="{420E1873-6C77-42DD-A502-88BFB548A7BB}"/>
</file>

<file path=customXml/itemProps5.xml><?xml version="1.0" encoding="utf-8"?>
<ds:datastoreItem xmlns:ds="http://schemas.openxmlformats.org/officeDocument/2006/customXml" ds:itemID="{8DE12554-C180-4BC7-8836-A0A26E3859A5}"/>
</file>

<file path=customXml/itemProps6.xml><?xml version="1.0" encoding="utf-8"?>
<ds:datastoreItem xmlns:ds="http://schemas.openxmlformats.org/officeDocument/2006/customXml" ds:itemID="{F31DE99C-53C0-4C67-9C90-FE3A31F8B2EF}"/>
</file>

<file path=docProps/app.xml><?xml version="1.0" encoding="utf-8"?>
<Properties xmlns="http://schemas.openxmlformats.org/officeDocument/2006/extended-properties" xmlns:vt="http://schemas.openxmlformats.org/officeDocument/2006/docPropsVTypes">
  <Template>R2-16xxxx - Contribution Template</Template>
  <TotalTime>18</TotalTime>
  <Pages>3</Pages>
  <Words>1059</Words>
  <Characters>5306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Wahaj Arshad</cp:lastModifiedBy>
  <cp:revision>4</cp:revision>
  <cp:lastPrinted>2008-01-31T06:09:00Z</cp:lastPrinted>
  <dcterms:created xsi:type="dcterms:W3CDTF">2017-11-16T16:25:00Z</dcterms:created>
  <dcterms:modified xsi:type="dcterms:W3CDTF">2017-11-16T16:43:00Z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6e0c2c6a-6b3c-4fa6-b579-4aac2740f23f</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